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9D66B" w14:textId="77777777" w:rsidR="00604B62" w:rsidRPr="003B70A7" w:rsidRDefault="00604B62" w:rsidP="00604B62">
      <w:pPr>
        <w:pStyle w:val="BodyText"/>
      </w:pPr>
    </w:p>
    <w:p w14:paraId="1F83A2F6" w14:textId="77777777" w:rsidR="00604B62" w:rsidRPr="003B70A7" w:rsidRDefault="00604B62" w:rsidP="00604B62">
      <w:pPr>
        <w:pStyle w:val="BodyText"/>
      </w:pPr>
    </w:p>
    <w:p w14:paraId="180F73E9" w14:textId="77777777" w:rsidR="00604B62" w:rsidRPr="003B70A7" w:rsidRDefault="00604B62" w:rsidP="00604B62">
      <w:pPr>
        <w:pStyle w:val="BodyText"/>
      </w:pPr>
    </w:p>
    <w:p w14:paraId="23DE827F" w14:textId="77777777" w:rsidR="00604B62" w:rsidRPr="003B70A7" w:rsidRDefault="00604B62" w:rsidP="00604B62">
      <w:pPr>
        <w:pStyle w:val="BodyText"/>
      </w:pPr>
    </w:p>
    <w:p w14:paraId="2A40F53D" w14:textId="77777777" w:rsidR="00604B62" w:rsidRPr="003B70A7" w:rsidRDefault="00604B62" w:rsidP="00604B62">
      <w:pPr>
        <w:pStyle w:val="BodyText"/>
      </w:pPr>
    </w:p>
    <w:p w14:paraId="190CFA5B" w14:textId="77777777" w:rsidR="00604B62" w:rsidRPr="003B70A7" w:rsidRDefault="00604B62" w:rsidP="00604B62">
      <w:pPr>
        <w:pStyle w:val="BodyText"/>
      </w:pPr>
    </w:p>
    <w:p w14:paraId="21ED3CB1" w14:textId="77777777" w:rsidR="00604B62" w:rsidRPr="003B70A7" w:rsidRDefault="00604B62" w:rsidP="00604B62">
      <w:pPr>
        <w:pStyle w:val="BodyText"/>
      </w:pPr>
    </w:p>
    <w:p w14:paraId="253E1EA8" w14:textId="77777777" w:rsidR="00604B62" w:rsidRPr="003B70A7" w:rsidRDefault="00604B62" w:rsidP="00604B62">
      <w:pPr>
        <w:pStyle w:val="BodyText"/>
      </w:pPr>
    </w:p>
    <w:p w14:paraId="5B2ACA07" w14:textId="77777777" w:rsidR="00604B62" w:rsidRPr="003B70A7" w:rsidRDefault="00604B62" w:rsidP="00604B62">
      <w:pPr>
        <w:pStyle w:val="BodyText"/>
      </w:pPr>
    </w:p>
    <w:p w14:paraId="139554D3" w14:textId="77777777" w:rsidR="00604B62" w:rsidRPr="003B70A7" w:rsidRDefault="00604B62" w:rsidP="00604B62">
      <w:pPr>
        <w:pStyle w:val="BodyText"/>
      </w:pPr>
    </w:p>
    <w:p w14:paraId="62E3D3CE" w14:textId="77777777" w:rsidR="00604B62" w:rsidRPr="003B70A7" w:rsidRDefault="00604B62" w:rsidP="00604B62">
      <w:pPr>
        <w:pStyle w:val="BodyText"/>
      </w:pPr>
    </w:p>
    <w:p w14:paraId="594165AB" w14:textId="77777777" w:rsidR="00604B62" w:rsidRPr="003B70A7" w:rsidRDefault="00604B62" w:rsidP="00604B62">
      <w:pPr>
        <w:pStyle w:val="BodyText"/>
      </w:pPr>
    </w:p>
    <w:p w14:paraId="3CE6372D" w14:textId="77777777" w:rsidR="00D828DF" w:rsidRDefault="00136804">
      <w:pPr>
        <w:pStyle w:val="Heading1"/>
      </w:pPr>
      <w:r>
        <w:t>Position Specification</w:t>
      </w:r>
    </w:p>
    <w:p w14:paraId="66DF7BF5" w14:textId="77777777" w:rsidR="005C6D39" w:rsidRPr="006F2AC0" w:rsidRDefault="005C6D39" w:rsidP="006A21DA">
      <w:pPr>
        <w:pStyle w:val="Heading3"/>
      </w:pPr>
    </w:p>
    <w:p w14:paraId="26A35234" w14:textId="77777777" w:rsidR="005E2B0E" w:rsidRPr="006A21DA" w:rsidRDefault="004615D0" w:rsidP="006A21DA">
      <w:pPr>
        <w:pStyle w:val="Heading3"/>
        <w:rPr>
          <w:b/>
          <w:bCs w:val="0"/>
        </w:rPr>
      </w:pPr>
      <w:r>
        <w:rPr>
          <w:color w:val="0A2FB5" w:themeColor="accent1"/>
        </w:rPr>
        <w:br/>
      </w:r>
      <w:r>
        <w:rPr>
          <w:color w:val="0A2FB5" w:themeColor="accent1"/>
        </w:rPr>
        <w:br/>
      </w:r>
      <w:r w:rsidR="001B2B47" w:rsidRPr="006A21DA">
        <w:rPr>
          <w:b/>
          <w:bCs w:val="0"/>
        </w:rPr>
        <w:t>UK Export Finance</w:t>
      </w:r>
    </w:p>
    <w:p w14:paraId="62955374" w14:textId="77777777" w:rsidR="00CD3B4A" w:rsidRDefault="00813DC8" w:rsidP="006A21DA">
      <w:pPr>
        <w:pStyle w:val="Heading3"/>
      </w:pPr>
      <w:r>
        <w:t>Non-Executive Director and Audit Committee Chair</w:t>
      </w:r>
    </w:p>
    <w:p w14:paraId="15AF7CAF" w14:textId="77777777" w:rsidR="00A71518" w:rsidRPr="00A71518" w:rsidRDefault="00A71518" w:rsidP="005E451D">
      <w:pPr>
        <w:pStyle w:val="BodyText"/>
      </w:pPr>
    </w:p>
    <w:p w14:paraId="084EFC80" w14:textId="77777777" w:rsidR="008C63C1" w:rsidRPr="00AE4AB1" w:rsidRDefault="008C63C1" w:rsidP="005E451D">
      <w:pPr>
        <w:pStyle w:val="BodyText"/>
      </w:pPr>
    </w:p>
    <w:p w14:paraId="59397372" w14:textId="77777777" w:rsidR="00655105" w:rsidRDefault="00655105" w:rsidP="005E451D">
      <w:pPr>
        <w:pStyle w:val="BodyText"/>
      </w:pPr>
    </w:p>
    <w:p w14:paraId="0C0EB80E" w14:textId="77777777" w:rsidR="00806339" w:rsidRPr="00AE4AB1" w:rsidRDefault="00806339" w:rsidP="005E451D">
      <w:pPr>
        <w:pStyle w:val="BodyText"/>
      </w:pPr>
    </w:p>
    <w:p w14:paraId="2BB7AA2F" w14:textId="77777777" w:rsidR="00BD12D5" w:rsidRDefault="00BD12D5" w:rsidP="005E451D">
      <w:pPr>
        <w:pStyle w:val="BodyText"/>
      </w:pPr>
    </w:p>
    <w:p w14:paraId="40089049" w14:textId="77777777" w:rsidR="00EB30AE" w:rsidRDefault="00EB30AE" w:rsidP="005E451D">
      <w:pPr>
        <w:pStyle w:val="BodyText"/>
      </w:pPr>
    </w:p>
    <w:p w14:paraId="239417BD" w14:textId="77777777" w:rsidR="00BD12D5" w:rsidRDefault="00BD12D5" w:rsidP="005E451D">
      <w:pPr>
        <w:pStyle w:val="BodyText"/>
      </w:pPr>
    </w:p>
    <w:p w14:paraId="035F71A0" w14:textId="77777777" w:rsidR="00A71518" w:rsidRDefault="00A71518" w:rsidP="005E451D">
      <w:pPr>
        <w:pStyle w:val="BodyText"/>
      </w:pPr>
    </w:p>
    <w:p w14:paraId="7F96B0EE" w14:textId="77777777" w:rsidR="008E6FB8" w:rsidRDefault="008E6FB8" w:rsidP="005E451D">
      <w:pPr>
        <w:pStyle w:val="BodyText"/>
      </w:pPr>
    </w:p>
    <w:p w14:paraId="530EA84D" w14:textId="77777777" w:rsidR="00687507" w:rsidRDefault="00687507" w:rsidP="005E451D">
      <w:pPr>
        <w:pStyle w:val="BodyText"/>
      </w:pPr>
    </w:p>
    <w:p w14:paraId="745B65F7" w14:textId="77777777" w:rsidR="008C63C1" w:rsidRDefault="008C63C1" w:rsidP="005E451D">
      <w:pPr>
        <w:pStyle w:val="BodyText"/>
      </w:pPr>
    </w:p>
    <w:p w14:paraId="7163A652" w14:textId="77777777" w:rsidR="00A71518" w:rsidRDefault="00A71518" w:rsidP="005E451D">
      <w:pPr>
        <w:pStyle w:val="BodyText"/>
      </w:pPr>
    </w:p>
    <w:p w14:paraId="16F07FB8" w14:textId="77777777" w:rsidR="00271D44" w:rsidRDefault="00271D44" w:rsidP="005E451D">
      <w:pPr>
        <w:pStyle w:val="BodyText"/>
      </w:pPr>
    </w:p>
    <w:p w14:paraId="236066ED" w14:textId="77777777" w:rsidR="00644D53" w:rsidRDefault="00644D53" w:rsidP="00E06964">
      <w:pPr>
        <w:sectPr w:rsidR="00644D53" w:rsidSect="003A75C4">
          <w:headerReference w:type="even" r:id="rId16"/>
          <w:headerReference w:type="default" r:id="rId17"/>
          <w:footerReference w:type="even" r:id="rId18"/>
          <w:footerReference w:type="default" r:id="rId19"/>
          <w:headerReference w:type="first" r:id="rId20"/>
          <w:footerReference w:type="first" r:id="rId21"/>
          <w:type w:val="continuous"/>
          <w:pgSz w:w="11906" w:h="16838" w:code="1"/>
          <w:pgMar w:top="2552" w:right="907" w:bottom="1418" w:left="907" w:header="709" w:footer="567" w:gutter="0"/>
          <w:cols w:space="720"/>
          <w:docGrid w:linePitch="326"/>
        </w:sectPr>
      </w:pPr>
    </w:p>
    <w:p w14:paraId="44594499" w14:textId="77777777" w:rsidR="009F2C4C" w:rsidRDefault="009F2C4C" w:rsidP="00492C89">
      <w:pPr>
        <w:pStyle w:val="Heading2"/>
        <w:spacing w:after="120"/>
      </w:pPr>
      <w:r>
        <w:lastRenderedPageBreak/>
        <w:t>Foreword</w:t>
      </w:r>
    </w:p>
    <w:p w14:paraId="2FA98BC2" w14:textId="77777777" w:rsidR="009F2C4C" w:rsidRPr="009F2C4C" w:rsidRDefault="009F2C4C" w:rsidP="009F2C4C">
      <w:pPr>
        <w:spacing w:after="120"/>
        <w:jc w:val="both"/>
      </w:pPr>
      <w:r w:rsidRPr="009F2C4C">
        <w:t xml:space="preserve">I would like to add a short personal message alongside the information enclosed. </w:t>
      </w:r>
    </w:p>
    <w:p w14:paraId="166353B7" w14:textId="77777777" w:rsidR="009F2C4C" w:rsidRPr="009F2C4C" w:rsidRDefault="009F2C4C" w:rsidP="009F2C4C">
      <w:pPr>
        <w:spacing w:after="120"/>
        <w:jc w:val="both"/>
      </w:pPr>
      <w:r w:rsidRPr="009F2C4C">
        <w:t>International trade is a fundamental driver of economic growth. History has shown that open, trading economies generate wealth, create jobs, increase consumer choice</w:t>
      </w:r>
      <w:r w:rsidR="00BF20EA">
        <w:t>,</w:t>
      </w:r>
      <w:r w:rsidRPr="009F2C4C">
        <w:t xml:space="preserve"> and can lead to higher standards of living. UK Export Finance (UKEF) is at the heart of the </w:t>
      </w:r>
      <w:r w:rsidR="00DB2F61">
        <w:t xml:space="preserve">Trade and Industrial </w:t>
      </w:r>
      <w:r w:rsidRPr="009F2C4C">
        <w:t>Strateg</w:t>
      </w:r>
      <w:r w:rsidR="00DB2F61">
        <w:t>ies</w:t>
      </w:r>
      <w:r w:rsidRPr="009F2C4C">
        <w:t xml:space="preserve">, which set out Government </w:t>
      </w:r>
      <w:r w:rsidR="005F1EE2">
        <w:t>plans</w:t>
      </w:r>
      <w:r w:rsidRPr="009F2C4C">
        <w:t xml:space="preserve"> to help British businesses succeed in an overseas marketplace, driving sustainable growth and prosperity in the UK and abroad.</w:t>
      </w:r>
    </w:p>
    <w:p w14:paraId="7B8F5CD5" w14:textId="7EE64BD8" w:rsidR="009F2C4C" w:rsidRPr="009F2C4C" w:rsidRDefault="009F2C4C" w:rsidP="009F2C4C">
      <w:pPr>
        <w:spacing w:after="120"/>
        <w:jc w:val="both"/>
      </w:pPr>
      <w:r w:rsidRPr="009F2C4C">
        <w:t xml:space="preserve">UKEF is the UK’s export credit agency and a government department, reporting into the Secretary of State for </w:t>
      </w:r>
      <w:r w:rsidR="00681F8C">
        <w:t xml:space="preserve">Business and </w:t>
      </w:r>
      <w:r w:rsidRPr="009F2C4C">
        <w:t>Trade</w:t>
      </w:r>
      <w:r w:rsidR="005F1EE2">
        <w:t>,</w:t>
      </w:r>
      <w:r w:rsidRPr="009F2C4C">
        <w:t xml:space="preserve"> and is strategically and operationally aligned with the Department for </w:t>
      </w:r>
      <w:r w:rsidR="00F465BD">
        <w:t xml:space="preserve">Business and </w:t>
      </w:r>
      <w:r w:rsidRPr="009F2C4C">
        <w:t>Trade</w:t>
      </w:r>
      <w:r w:rsidR="00F465BD">
        <w:t xml:space="preserve"> (DBT)</w:t>
      </w:r>
      <w:r w:rsidRPr="009F2C4C">
        <w:t xml:space="preserve">.  Founded in 1919 as the world’s first export credit agency, we have been innovating since day one, and now have over 100 years’ track record supporting UK exports. </w:t>
      </w:r>
    </w:p>
    <w:p w14:paraId="45E950EA" w14:textId="77777777" w:rsidR="009F2C4C" w:rsidRPr="009F2C4C" w:rsidRDefault="009F2C4C" w:rsidP="009F2C4C">
      <w:pPr>
        <w:spacing w:after="120"/>
        <w:jc w:val="both"/>
      </w:pPr>
      <w:r w:rsidRPr="009F2C4C">
        <w:t>Our mission is to advance prosperity by ensuring no viable UK export fails for lack of finance or</w:t>
      </w:r>
      <w:r>
        <w:t xml:space="preserve"> </w:t>
      </w:r>
      <w:r w:rsidRPr="009F2C4C">
        <w:t xml:space="preserve">insurance, doing that sustainably and at no net cost to the taxpayer. To do this we provide loans, guarantees and insurance to help UK companies win overseas sales, fulfil export contracts, and make sure that they get paid. We exist to complement, not compete with the private sector, and work with over 100 private credit insurers and lenders. </w:t>
      </w:r>
    </w:p>
    <w:p w14:paraId="22D1EC76" w14:textId="0519640D" w:rsidR="009F2C4C" w:rsidRPr="009F2C4C" w:rsidRDefault="009F2C4C" w:rsidP="009F2C4C">
      <w:pPr>
        <w:spacing w:after="120"/>
        <w:jc w:val="both"/>
      </w:pPr>
      <w:r w:rsidRPr="0009795F">
        <w:t>In 202</w:t>
      </w:r>
      <w:r w:rsidR="0009795F" w:rsidRPr="0009795F">
        <w:t>3</w:t>
      </w:r>
      <w:r w:rsidRPr="0009795F">
        <w:t>-2</w:t>
      </w:r>
      <w:r w:rsidR="0009795F" w:rsidRPr="0009795F">
        <w:t>4</w:t>
      </w:r>
      <w:r w:rsidRPr="0009795F">
        <w:t>,</w:t>
      </w:r>
      <w:r w:rsidR="0009795F">
        <w:t xml:space="preserve"> 650</w:t>
      </w:r>
      <w:r w:rsidRPr="0009795F">
        <w:t xml:space="preserve"> companies were able to export with our support, with many more companies in supply chains indirectly benefiting. </w:t>
      </w:r>
      <w:r w:rsidR="005A60C2">
        <w:t xml:space="preserve">In </w:t>
      </w:r>
      <w:r w:rsidRPr="0009795F">
        <w:t>total we provided £</w:t>
      </w:r>
      <w:r w:rsidR="0009795F">
        <w:t>8</w:t>
      </w:r>
      <w:r w:rsidRPr="0009795F">
        <w:t>.</w:t>
      </w:r>
      <w:r w:rsidR="0009795F">
        <w:t>8</w:t>
      </w:r>
      <w:r w:rsidRPr="0009795F">
        <w:t xml:space="preserve"> billion in financial support for UK exports</w:t>
      </w:r>
      <w:r w:rsidR="005A60C2">
        <w:t xml:space="preserve"> and </w:t>
      </w:r>
      <w:r w:rsidR="005A60C2" w:rsidRPr="002D2A07">
        <w:t xml:space="preserve">88% of the companies we provided support to </w:t>
      </w:r>
      <w:r w:rsidR="005A60C2" w:rsidRPr="0009795F">
        <w:t xml:space="preserve">were small </w:t>
      </w:r>
      <w:r w:rsidR="00C62EF9">
        <w:t>and</w:t>
      </w:r>
      <w:r w:rsidR="005A60C2" w:rsidRPr="0009795F">
        <w:t xml:space="preserve"> medium enterprises</w:t>
      </w:r>
      <w:r w:rsidR="00C62EF9">
        <w:t>.</w:t>
      </w:r>
    </w:p>
    <w:p w14:paraId="6A694155" w14:textId="77777777" w:rsidR="009F2C4C" w:rsidRPr="009F2C4C" w:rsidRDefault="009F2C4C" w:rsidP="009F2C4C">
      <w:pPr>
        <w:spacing w:after="120"/>
        <w:jc w:val="both"/>
      </w:pPr>
      <w:r w:rsidRPr="009F2C4C">
        <w:t xml:space="preserve">This is an exciting time to join UKEF, and to play a key part in supporting the UK’s international trade goals and objectives.  </w:t>
      </w:r>
    </w:p>
    <w:p w14:paraId="62FC4B3E" w14:textId="77777777" w:rsidR="009F2C4C" w:rsidRPr="009F2C4C" w:rsidRDefault="009F2C4C" w:rsidP="009F2C4C">
      <w:pPr>
        <w:spacing w:after="120"/>
        <w:jc w:val="both"/>
      </w:pPr>
      <w:r w:rsidRPr="009F2C4C">
        <w:t>Thank you for your interest in this role.</w:t>
      </w:r>
    </w:p>
    <w:p w14:paraId="03DF82E9" w14:textId="77777777" w:rsidR="009F2C4C" w:rsidRPr="009F2C4C" w:rsidRDefault="009F2C4C" w:rsidP="009F2C4C">
      <w:pPr>
        <w:spacing w:after="120"/>
        <w:jc w:val="both"/>
        <w:rPr>
          <w:b/>
          <w:bCs/>
        </w:rPr>
      </w:pPr>
      <w:r w:rsidRPr="009F2C4C">
        <w:rPr>
          <w:b/>
          <w:bCs/>
        </w:rPr>
        <w:t>Robert Gillespie, Chair</w:t>
      </w:r>
      <w:r w:rsidR="00570FEB">
        <w:rPr>
          <w:b/>
          <w:bCs/>
        </w:rPr>
        <w:t xml:space="preserve"> of UK Export Finance</w:t>
      </w:r>
    </w:p>
    <w:p w14:paraId="30ADE203" w14:textId="77777777" w:rsidR="000D09F2" w:rsidRPr="009F2C4C" w:rsidRDefault="000D09F2" w:rsidP="000D09F2">
      <w:pPr>
        <w:spacing w:after="120"/>
        <w:jc w:val="both"/>
      </w:pPr>
    </w:p>
    <w:p w14:paraId="19C45DDD" w14:textId="77777777" w:rsidR="000D09F2" w:rsidRPr="00000318" w:rsidRDefault="000D09F2" w:rsidP="000D09F2">
      <w:pPr>
        <w:widowControl w:val="0"/>
        <w:autoSpaceDE w:val="0"/>
        <w:autoSpaceDN w:val="0"/>
        <w:spacing w:line="240" w:lineRule="auto"/>
        <w:ind w:left="-164"/>
        <w:rPr>
          <w:rFonts w:ascii="Times New Roman" w:eastAsia="Arial" w:hAnsi="Arial" w:cs="Arial"/>
          <w:noProof/>
          <w:sz w:val="10"/>
          <w:lang w:val="en-US"/>
        </w:rPr>
      </w:pPr>
    </w:p>
    <w:p w14:paraId="1D51B9C9" w14:textId="77777777" w:rsidR="000D09F2" w:rsidRPr="00000318" w:rsidRDefault="000D09F2" w:rsidP="000D09F2">
      <w:pPr>
        <w:widowControl w:val="0"/>
        <w:autoSpaceDE w:val="0"/>
        <w:autoSpaceDN w:val="0"/>
        <w:spacing w:line="240" w:lineRule="auto"/>
        <w:ind w:left="-164"/>
        <w:rPr>
          <w:rFonts w:ascii="Segoe UI" w:eastAsia="Arial" w:hAnsi="Segoe UI" w:cs="Segoe UI"/>
          <w:color w:val="6ACEE3"/>
          <w:sz w:val="36"/>
          <w:szCs w:val="36"/>
          <w:lang w:val="en-US"/>
        </w:rPr>
      </w:pPr>
    </w:p>
    <w:p w14:paraId="635106F8" w14:textId="77777777" w:rsidR="000D09F2" w:rsidRPr="00000318" w:rsidRDefault="000D09F2" w:rsidP="000D09F2">
      <w:pPr>
        <w:ind w:left="-158"/>
        <w:rPr>
          <w:rFonts w:ascii="Times New Roman"/>
        </w:rPr>
      </w:pPr>
      <w:r w:rsidRPr="00000318">
        <w:rPr>
          <w:rFonts w:ascii="Times New Roman"/>
          <w:spacing w:val="79"/>
          <w:position w:val="8"/>
        </w:rPr>
        <w:t xml:space="preserve"> </w:t>
      </w:r>
      <w:bookmarkStart w:id="4" w:name="_Toc423968752"/>
      <w:bookmarkStart w:id="5" w:name="_Toc83726481"/>
      <w:bookmarkStart w:id="6" w:name="_Toc83897458"/>
    </w:p>
    <w:p w14:paraId="368545B7" w14:textId="77777777" w:rsidR="000D09F2" w:rsidRPr="00000318" w:rsidRDefault="000D09F2" w:rsidP="000D09F2">
      <w:pPr>
        <w:keepLines/>
        <w:spacing w:after="240" w:line="640" w:lineRule="atLeast"/>
        <w:contextualSpacing/>
        <w:outlineLvl w:val="0"/>
        <w:rPr>
          <w:rFonts w:ascii="Palatino Linotype" w:eastAsia="MS Gothic" w:hAnsi="Palatino Linotype"/>
          <w:bCs/>
          <w:color w:val="003A70"/>
          <w:sz w:val="56"/>
          <w:szCs w:val="28"/>
        </w:rPr>
      </w:pPr>
    </w:p>
    <w:p w14:paraId="31D04D5B" w14:textId="77777777" w:rsidR="000D09F2" w:rsidRDefault="000D09F2" w:rsidP="000D09F2">
      <w:pPr>
        <w:keepLines/>
        <w:spacing w:after="240" w:line="640" w:lineRule="atLeast"/>
        <w:contextualSpacing/>
        <w:outlineLvl w:val="0"/>
        <w:rPr>
          <w:rFonts w:ascii="Palatino Linotype" w:eastAsia="MS Gothic" w:hAnsi="Palatino Linotype"/>
          <w:bCs/>
          <w:color w:val="003A70"/>
          <w:sz w:val="56"/>
          <w:szCs w:val="28"/>
        </w:rPr>
      </w:pPr>
      <w:r>
        <w:rPr>
          <w:rFonts w:ascii="Palatino Linotype" w:eastAsia="MS Gothic" w:hAnsi="Palatino Linotype"/>
          <w:bCs/>
          <w:color w:val="003A70"/>
          <w:sz w:val="56"/>
          <w:szCs w:val="28"/>
        </w:rPr>
        <w:br w:type="page"/>
      </w:r>
    </w:p>
    <w:p w14:paraId="1F3467AA" w14:textId="77777777" w:rsidR="000D09F2" w:rsidRPr="000D09F2" w:rsidRDefault="000D09F2" w:rsidP="00B843F2">
      <w:pPr>
        <w:pStyle w:val="Heading2"/>
      </w:pPr>
      <w:bookmarkStart w:id="7" w:name="_Hlk134000722"/>
      <w:r w:rsidRPr="000D09F2">
        <w:lastRenderedPageBreak/>
        <w:t>About UK Export Finance</w:t>
      </w:r>
      <w:bookmarkEnd w:id="4"/>
      <w:bookmarkEnd w:id="5"/>
      <w:bookmarkEnd w:id="6"/>
    </w:p>
    <w:bookmarkEnd w:id="7"/>
    <w:p w14:paraId="3879A2CD" w14:textId="77777777" w:rsidR="000D09F2" w:rsidRPr="000D09F2" w:rsidRDefault="000D09F2" w:rsidP="000D09F2">
      <w:pPr>
        <w:spacing w:after="120"/>
        <w:jc w:val="both"/>
      </w:pPr>
      <w:r w:rsidRPr="000D09F2">
        <w:t>UKEF’s mission is to advance prosperity by ensuring no viable UK export fails for lack of finance or insurance, doing that sustainably and at no net cost to the taxpayer.</w:t>
      </w:r>
    </w:p>
    <w:p w14:paraId="2D67553C" w14:textId="77777777" w:rsidR="000D09F2" w:rsidRPr="000D09F2" w:rsidRDefault="000D09F2" w:rsidP="000D09F2">
      <w:pPr>
        <w:jc w:val="both"/>
        <w:rPr>
          <w:b/>
          <w:bCs/>
        </w:rPr>
      </w:pPr>
      <w:r w:rsidRPr="000D09F2">
        <w:rPr>
          <w:b/>
          <w:bCs/>
        </w:rPr>
        <w:t xml:space="preserve">What we do </w:t>
      </w:r>
    </w:p>
    <w:p w14:paraId="703DB290" w14:textId="77777777" w:rsidR="000D09F2" w:rsidRPr="000D09F2" w:rsidRDefault="000D09F2" w:rsidP="00613C30">
      <w:pPr>
        <w:jc w:val="both"/>
      </w:pPr>
      <w:r w:rsidRPr="000D09F2">
        <w:t>UKEF helps UK companies:</w:t>
      </w:r>
    </w:p>
    <w:p w14:paraId="09F8415E" w14:textId="77777777" w:rsidR="000D09F2" w:rsidRPr="000D09F2" w:rsidRDefault="000D09F2" w:rsidP="005A60C2">
      <w:pPr>
        <w:pStyle w:val="ListParagraph"/>
        <w:numPr>
          <w:ilvl w:val="0"/>
          <w:numId w:val="15"/>
        </w:numPr>
        <w:jc w:val="both"/>
      </w:pPr>
      <w:r w:rsidRPr="000D09F2">
        <w:t>win export contracts by providing attractive financing terms to their buyers</w:t>
      </w:r>
    </w:p>
    <w:p w14:paraId="13F05ACA" w14:textId="77777777" w:rsidR="000D09F2" w:rsidRPr="000D09F2" w:rsidRDefault="000D09F2" w:rsidP="005A60C2">
      <w:pPr>
        <w:pStyle w:val="ListParagraph"/>
        <w:numPr>
          <w:ilvl w:val="0"/>
          <w:numId w:val="15"/>
        </w:numPr>
        <w:jc w:val="both"/>
      </w:pPr>
      <w:r w:rsidRPr="000D09F2">
        <w:t>fulfil export contracts by supporting working capital loans and contract bonds</w:t>
      </w:r>
    </w:p>
    <w:p w14:paraId="06D7AE3C" w14:textId="77777777" w:rsidR="000D09F2" w:rsidRPr="000D09F2" w:rsidRDefault="000D09F2" w:rsidP="005A60C2">
      <w:pPr>
        <w:pStyle w:val="ListParagraph"/>
        <w:numPr>
          <w:ilvl w:val="0"/>
          <w:numId w:val="15"/>
        </w:numPr>
        <w:jc w:val="both"/>
      </w:pPr>
      <w:r w:rsidRPr="000D09F2">
        <w:t>get paid for export contracts by providing insurance against buyer default</w:t>
      </w:r>
      <w:r w:rsidR="00A94EBD">
        <w:t>.</w:t>
      </w:r>
    </w:p>
    <w:p w14:paraId="1B43E5C7" w14:textId="77777777" w:rsidR="000D09F2" w:rsidRPr="000D09F2" w:rsidRDefault="000D09F2" w:rsidP="000D09F2">
      <w:pPr>
        <w:spacing w:after="120"/>
        <w:jc w:val="both"/>
      </w:pPr>
      <w:r w:rsidRPr="000D09F2">
        <w:t xml:space="preserve">UKEF can support exports for any size of company and across all permissible sectors, from capital goods to services and intangibles such as intellectual property. </w:t>
      </w:r>
    </w:p>
    <w:p w14:paraId="16D2BCB1" w14:textId="77777777" w:rsidR="000D09F2" w:rsidRPr="000D09F2" w:rsidRDefault="000D09F2" w:rsidP="000D09F2">
      <w:pPr>
        <w:spacing w:after="120"/>
        <w:jc w:val="both"/>
      </w:pPr>
      <w:r w:rsidRPr="000D09F2">
        <w:t>UKEF operates under its own Act of Parliament: the Export and Investment Guarantees Act 1991 (as amended). In performing its functions, UKEF operates with autonomy within the financial objectives and policies set out in a standing consent from HM Treasury.</w:t>
      </w:r>
    </w:p>
    <w:p w14:paraId="2D9D8B06" w14:textId="77777777" w:rsidR="000D09F2" w:rsidRPr="00A94EBD" w:rsidRDefault="00A94EBD" w:rsidP="00A94EBD">
      <w:pPr>
        <w:jc w:val="both"/>
        <w:rPr>
          <w:b/>
          <w:bCs/>
        </w:rPr>
      </w:pPr>
      <w:r w:rsidRPr="00A94EBD">
        <w:rPr>
          <w:b/>
          <w:bCs/>
        </w:rPr>
        <w:t>Helping exporters win contracts overseas</w:t>
      </w:r>
    </w:p>
    <w:p w14:paraId="0FEB2BEA" w14:textId="77777777" w:rsidR="000D09F2" w:rsidRPr="00A94EBD" w:rsidRDefault="000D09F2" w:rsidP="00A94EBD">
      <w:pPr>
        <w:spacing w:after="120"/>
        <w:jc w:val="both"/>
      </w:pPr>
      <w:r w:rsidRPr="00A94EBD">
        <w:t xml:space="preserve">UKEF can give overseas buyers attractive long-term financing that makes UK exporters’ offering more competitive by allowing buyers to spread the capital costs. </w:t>
      </w:r>
    </w:p>
    <w:p w14:paraId="4C007577" w14:textId="77777777" w:rsidR="000D09F2" w:rsidRPr="00A94EBD" w:rsidRDefault="000D09F2" w:rsidP="00613C30">
      <w:pPr>
        <w:jc w:val="both"/>
      </w:pPr>
      <w:r w:rsidRPr="00A94EBD">
        <w:t>We provide support through:</w:t>
      </w:r>
    </w:p>
    <w:p w14:paraId="48A73EAE" w14:textId="77777777" w:rsidR="000D09F2" w:rsidRPr="00A94EBD" w:rsidRDefault="000D09F2" w:rsidP="005A60C2">
      <w:pPr>
        <w:pStyle w:val="ListParagraph"/>
        <w:numPr>
          <w:ilvl w:val="0"/>
          <w:numId w:val="15"/>
        </w:numPr>
        <w:jc w:val="both"/>
      </w:pPr>
      <w:r w:rsidRPr="00A94EBD">
        <w:t xml:space="preserve">100% unconditional guarantees to </w:t>
      </w:r>
      <w:r w:rsidR="00A94EBD" w:rsidRPr="00A94EBD">
        <w:t>banks’</w:t>
      </w:r>
      <w:r w:rsidRPr="00A94EBD">
        <w:t xml:space="preserve"> lending to overseas buyers to source from the UK</w:t>
      </w:r>
    </w:p>
    <w:p w14:paraId="531C7AFE" w14:textId="77777777" w:rsidR="000D09F2" w:rsidRPr="00A94EBD" w:rsidRDefault="00A94EBD" w:rsidP="005A60C2">
      <w:pPr>
        <w:pStyle w:val="ListParagraph"/>
        <w:numPr>
          <w:ilvl w:val="0"/>
          <w:numId w:val="15"/>
        </w:numPr>
        <w:jc w:val="both"/>
      </w:pPr>
      <w:r>
        <w:t>l</w:t>
      </w:r>
      <w:r w:rsidR="000D09F2" w:rsidRPr="00A94EBD">
        <w:t>ending directly to overseas buyers</w:t>
      </w:r>
    </w:p>
    <w:p w14:paraId="06A73DB1" w14:textId="77777777" w:rsidR="000D09F2" w:rsidRPr="00A94EBD" w:rsidRDefault="00A94EBD" w:rsidP="005A60C2">
      <w:pPr>
        <w:pStyle w:val="ListParagraph"/>
        <w:numPr>
          <w:ilvl w:val="0"/>
          <w:numId w:val="15"/>
        </w:numPr>
        <w:jc w:val="both"/>
      </w:pPr>
      <w:r>
        <w:t>s</w:t>
      </w:r>
      <w:r w:rsidR="000D09F2" w:rsidRPr="00A94EBD">
        <w:t>upporting capital market refinancing</w:t>
      </w:r>
      <w:r>
        <w:t>.</w:t>
      </w:r>
    </w:p>
    <w:p w14:paraId="58F6537D" w14:textId="77777777" w:rsidR="000D09F2" w:rsidRPr="00A94EBD" w:rsidRDefault="000D09F2" w:rsidP="00A94EBD">
      <w:pPr>
        <w:spacing w:after="120"/>
        <w:jc w:val="both"/>
      </w:pPr>
      <w:r w:rsidRPr="00A94EBD">
        <w:t xml:space="preserve">UKEF can offer an additional source of long-term funding, with repayment typically over </w:t>
      </w:r>
      <w:r w:rsidR="00A94EBD">
        <w:t>two</w:t>
      </w:r>
      <w:r w:rsidR="00800555">
        <w:t xml:space="preserve"> to </w:t>
      </w:r>
      <w:r w:rsidR="00A94EBD">
        <w:t>ten</w:t>
      </w:r>
      <w:r w:rsidRPr="00A94EBD">
        <w:t xml:space="preserve"> years, but longer for certain sectors</w:t>
      </w:r>
      <w:r w:rsidR="00A94EBD">
        <w:t>,</w:t>
      </w:r>
      <w:r w:rsidRPr="00A94EBD">
        <w:t xml:space="preserve"> e.g., up to 18 years for renewables. We can provide finance for up to 85% of contract value, and support is available in a range of currencies.</w:t>
      </w:r>
      <w:r w:rsidR="00613C30">
        <w:t xml:space="preserve"> </w:t>
      </w:r>
      <w:r w:rsidRPr="00A94EBD">
        <w:t>Our international origination team works closely with</w:t>
      </w:r>
      <w:r w:rsidR="00B2160B">
        <w:t xml:space="preserve"> the Department for Business and Trade (</w:t>
      </w:r>
      <w:r w:rsidR="00C92A93">
        <w:t>DBT</w:t>
      </w:r>
      <w:r w:rsidR="00B2160B">
        <w:t>)</w:t>
      </w:r>
      <w:r w:rsidRPr="00A94EBD">
        <w:t xml:space="preserve"> and</w:t>
      </w:r>
      <w:r w:rsidR="00800555">
        <w:t xml:space="preserve"> with</w:t>
      </w:r>
      <w:r w:rsidRPr="00A94EBD">
        <w:t xml:space="preserve"> Posts overseas to identify appropriate opportunities.</w:t>
      </w:r>
    </w:p>
    <w:p w14:paraId="7CEDD858" w14:textId="77777777" w:rsidR="000D09F2" w:rsidRPr="00A94EBD" w:rsidRDefault="00A94EBD" w:rsidP="00A94EBD">
      <w:pPr>
        <w:jc w:val="both"/>
        <w:rPr>
          <w:b/>
          <w:bCs/>
        </w:rPr>
      </w:pPr>
      <w:r w:rsidRPr="00A94EBD">
        <w:rPr>
          <w:b/>
          <w:bCs/>
        </w:rPr>
        <w:t>Helping exporters fulfil export orders</w:t>
      </w:r>
    </w:p>
    <w:p w14:paraId="4B91A46D" w14:textId="77777777" w:rsidR="00A94EBD" w:rsidRDefault="000D09F2" w:rsidP="00FC5B77">
      <w:pPr>
        <w:jc w:val="both"/>
      </w:pPr>
      <w:r w:rsidRPr="00A94EBD">
        <w:t>UKEF can help companies access the working capital they need to fulfil an export contract, giving them the ability to take on more contracts and increase their turnover. We can offer:</w:t>
      </w:r>
    </w:p>
    <w:p w14:paraId="2D5DB833" w14:textId="77777777" w:rsidR="000D09F2" w:rsidRPr="00A94EBD" w:rsidRDefault="00A94EBD" w:rsidP="005A60C2">
      <w:pPr>
        <w:pStyle w:val="ListParagraph"/>
        <w:numPr>
          <w:ilvl w:val="0"/>
          <w:numId w:val="15"/>
        </w:numPr>
        <w:jc w:val="both"/>
      </w:pPr>
      <w:r>
        <w:t>e</w:t>
      </w:r>
      <w:r w:rsidR="000D09F2" w:rsidRPr="00A94EBD">
        <w:t>xport finance guidance</w:t>
      </w:r>
    </w:p>
    <w:p w14:paraId="7F7044C1" w14:textId="77777777" w:rsidR="000D09F2" w:rsidRPr="00A94EBD" w:rsidRDefault="00A94EBD" w:rsidP="005A60C2">
      <w:pPr>
        <w:pStyle w:val="ListParagraph"/>
        <w:numPr>
          <w:ilvl w:val="0"/>
          <w:numId w:val="15"/>
        </w:numPr>
        <w:jc w:val="both"/>
      </w:pPr>
      <w:r>
        <w:t>g</w:t>
      </w:r>
      <w:r w:rsidR="000D09F2" w:rsidRPr="00A94EBD">
        <w:t>uarantees to UK companies’ banks who lend working capital for export orders</w:t>
      </w:r>
    </w:p>
    <w:p w14:paraId="110AA437" w14:textId="77777777" w:rsidR="000D09F2" w:rsidRPr="00A94EBD" w:rsidRDefault="00A94EBD" w:rsidP="005A60C2">
      <w:pPr>
        <w:pStyle w:val="ListParagraph"/>
        <w:numPr>
          <w:ilvl w:val="0"/>
          <w:numId w:val="15"/>
        </w:numPr>
        <w:jc w:val="both"/>
      </w:pPr>
      <w:r>
        <w:t>c</w:t>
      </w:r>
      <w:r w:rsidR="000D09F2" w:rsidRPr="00A94EBD">
        <w:t>ontract bonds, freeing up working capital for exporters</w:t>
      </w:r>
      <w:r>
        <w:t>.</w:t>
      </w:r>
    </w:p>
    <w:p w14:paraId="604A8E72" w14:textId="77777777" w:rsidR="000D09F2" w:rsidRPr="00A94EBD" w:rsidRDefault="000D09F2" w:rsidP="00A94EBD">
      <w:pPr>
        <w:jc w:val="both"/>
        <w:rPr>
          <w:b/>
          <w:bCs/>
        </w:rPr>
      </w:pPr>
      <w:r w:rsidRPr="00A94EBD">
        <w:rPr>
          <w:b/>
          <w:bCs/>
        </w:rPr>
        <w:t>Making sure exporters get paid</w:t>
      </w:r>
    </w:p>
    <w:p w14:paraId="27479BA9" w14:textId="77777777" w:rsidR="000D09F2" w:rsidRPr="00A94EBD" w:rsidRDefault="000D09F2" w:rsidP="00A94EBD">
      <w:pPr>
        <w:spacing w:after="120"/>
        <w:jc w:val="both"/>
      </w:pPr>
      <w:r w:rsidRPr="00A94EBD">
        <w:t xml:space="preserve">We can help exporters manage risks in challenging markets, ensuring that they get paid even where the private market is not able to offer insurance. We can offer insurance against non-payment and loss if the contract is cancelled. </w:t>
      </w:r>
    </w:p>
    <w:p w14:paraId="012B599F" w14:textId="77777777" w:rsidR="000D09F2" w:rsidRPr="00A94EBD" w:rsidRDefault="000D09F2" w:rsidP="00A94EBD">
      <w:pPr>
        <w:jc w:val="both"/>
        <w:rPr>
          <w:b/>
          <w:bCs/>
        </w:rPr>
      </w:pPr>
      <w:r w:rsidRPr="00A94EBD">
        <w:rPr>
          <w:b/>
          <w:bCs/>
        </w:rPr>
        <w:t>Who we support</w:t>
      </w:r>
    </w:p>
    <w:p w14:paraId="7719D737" w14:textId="77777777" w:rsidR="00A94EBD" w:rsidRDefault="000D09F2" w:rsidP="00A94EBD">
      <w:pPr>
        <w:spacing w:after="120"/>
        <w:jc w:val="both"/>
      </w:pPr>
      <w:r w:rsidRPr="00A94EBD">
        <w:t>UKEF works closely with exporters, banks, overseas project sponsors and buyers to provide its support for export contracts.</w:t>
      </w:r>
    </w:p>
    <w:p w14:paraId="35624A80" w14:textId="77777777" w:rsidR="00A94EBD" w:rsidRPr="00A94EBD" w:rsidRDefault="000D09F2" w:rsidP="00A94EBD">
      <w:pPr>
        <w:jc w:val="both"/>
        <w:rPr>
          <w:b/>
          <w:bCs/>
        </w:rPr>
      </w:pPr>
      <w:r w:rsidRPr="00A94EBD">
        <w:rPr>
          <w:b/>
          <w:bCs/>
        </w:rPr>
        <w:t>Helping exporters win contracts</w:t>
      </w:r>
    </w:p>
    <w:p w14:paraId="16D0D6B6" w14:textId="77777777" w:rsidR="000D09F2" w:rsidRPr="00A94EBD" w:rsidRDefault="000D09F2" w:rsidP="00613C30">
      <w:pPr>
        <w:jc w:val="both"/>
      </w:pPr>
      <w:r w:rsidRPr="00A94EBD">
        <w:t>The main demand comes from:</w:t>
      </w:r>
    </w:p>
    <w:p w14:paraId="64C9BF29" w14:textId="77777777" w:rsidR="000D09F2" w:rsidRPr="00A94EBD" w:rsidRDefault="000D09F2" w:rsidP="005A60C2">
      <w:pPr>
        <w:pStyle w:val="ListParagraph"/>
        <w:numPr>
          <w:ilvl w:val="0"/>
          <w:numId w:val="15"/>
        </w:numPr>
        <w:jc w:val="both"/>
      </w:pPr>
      <w:r w:rsidRPr="00A94EBD">
        <w:t>manufacturers and suppliers of capital plant and equipment</w:t>
      </w:r>
    </w:p>
    <w:p w14:paraId="2AB766D5" w14:textId="77777777" w:rsidR="009E2D2A" w:rsidRDefault="000D09F2" w:rsidP="005A60C2">
      <w:pPr>
        <w:pStyle w:val="ListParagraph"/>
        <w:numPr>
          <w:ilvl w:val="0"/>
          <w:numId w:val="15"/>
        </w:numPr>
        <w:jc w:val="both"/>
      </w:pPr>
      <w:r w:rsidRPr="00A94EBD">
        <w:t>providers of engineering and project management services, e.g. for renewables, process plant projects and other professional services</w:t>
      </w:r>
    </w:p>
    <w:p w14:paraId="58F0B22C" w14:textId="77777777" w:rsidR="000D09F2" w:rsidRPr="00A94EBD" w:rsidRDefault="009E2D2A" w:rsidP="005A60C2">
      <w:pPr>
        <w:pStyle w:val="ListParagraph"/>
        <w:numPr>
          <w:ilvl w:val="0"/>
          <w:numId w:val="15"/>
        </w:numPr>
        <w:ind w:left="567"/>
        <w:jc w:val="both"/>
      </w:pPr>
      <w:r w:rsidRPr="00A94EBD">
        <w:t>civil aircraft manufacturers and aero-engine suppliers</w:t>
      </w:r>
      <w:r w:rsidR="00D74A30">
        <w:t>, and</w:t>
      </w:r>
    </w:p>
    <w:p w14:paraId="24F0360D" w14:textId="77777777" w:rsidR="000D09F2" w:rsidRPr="00A94EBD" w:rsidRDefault="000D09F2" w:rsidP="005A60C2">
      <w:pPr>
        <w:pStyle w:val="ListParagraph"/>
        <w:numPr>
          <w:ilvl w:val="0"/>
          <w:numId w:val="15"/>
        </w:numPr>
        <w:jc w:val="both"/>
      </w:pPr>
      <w:r w:rsidRPr="00A94EBD">
        <w:t>suppliers of defence exports.</w:t>
      </w:r>
    </w:p>
    <w:p w14:paraId="2E565210" w14:textId="77777777" w:rsidR="000D09F2" w:rsidRPr="00A94EBD" w:rsidRDefault="000D09F2" w:rsidP="00A94EBD">
      <w:pPr>
        <w:jc w:val="both"/>
        <w:rPr>
          <w:b/>
          <w:bCs/>
        </w:rPr>
      </w:pPr>
      <w:r w:rsidRPr="00A94EBD">
        <w:rPr>
          <w:b/>
          <w:bCs/>
        </w:rPr>
        <w:lastRenderedPageBreak/>
        <w:t>Helping exporters fulfil contracts and make sure they get paid</w:t>
      </w:r>
    </w:p>
    <w:p w14:paraId="4096F246" w14:textId="77777777" w:rsidR="000D09F2" w:rsidRPr="00A94EBD" w:rsidRDefault="000D09F2" w:rsidP="00A94EBD">
      <w:pPr>
        <w:spacing w:after="120"/>
        <w:jc w:val="both"/>
      </w:pPr>
      <w:r w:rsidRPr="00A94EBD">
        <w:t>Request for support under these products is on the increase, and to date has come from such diverse sectors as:</w:t>
      </w:r>
    </w:p>
    <w:p w14:paraId="79D945B0" w14:textId="77777777" w:rsidR="000D09F2" w:rsidRPr="00A94EBD" w:rsidRDefault="000D09F2" w:rsidP="005A60C2">
      <w:pPr>
        <w:pStyle w:val="ListParagraph"/>
        <w:numPr>
          <w:ilvl w:val="0"/>
          <w:numId w:val="15"/>
        </w:numPr>
        <w:jc w:val="both"/>
      </w:pPr>
      <w:r w:rsidRPr="00A94EBD">
        <w:t>creative and media</w:t>
      </w:r>
    </w:p>
    <w:p w14:paraId="1F535E1C" w14:textId="77777777" w:rsidR="000D09F2" w:rsidRPr="00A94EBD" w:rsidRDefault="000D09F2" w:rsidP="005A60C2">
      <w:pPr>
        <w:pStyle w:val="ListParagraph"/>
        <w:numPr>
          <w:ilvl w:val="0"/>
          <w:numId w:val="15"/>
        </w:numPr>
        <w:jc w:val="both"/>
      </w:pPr>
      <w:r w:rsidRPr="00A94EBD">
        <w:t>advanced manufacturing</w:t>
      </w:r>
    </w:p>
    <w:p w14:paraId="5C4E24AC" w14:textId="77777777" w:rsidR="000D09F2" w:rsidRPr="00A94EBD" w:rsidRDefault="000D09F2" w:rsidP="005A60C2">
      <w:pPr>
        <w:pStyle w:val="ListParagraph"/>
        <w:numPr>
          <w:ilvl w:val="0"/>
          <w:numId w:val="15"/>
        </w:numPr>
        <w:jc w:val="both"/>
      </w:pPr>
      <w:r w:rsidRPr="00A94EBD">
        <w:t>education and training</w:t>
      </w:r>
    </w:p>
    <w:p w14:paraId="3CE1C5C8" w14:textId="77777777" w:rsidR="000D09F2" w:rsidRPr="00A94EBD" w:rsidRDefault="000D09F2" w:rsidP="005A60C2">
      <w:pPr>
        <w:pStyle w:val="ListParagraph"/>
        <w:numPr>
          <w:ilvl w:val="0"/>
          <w:numId w:val="15"/>
        </w:numPr>
        <w:jc w:val="both"/>
      </w:pPr>
      <w:r w:rsidRPr="00A94EBD">
        <w:t>construction</w:t>
      </w:r>
      <w:r w:rsidR="00A94EBD">
        <w:t>,</w:t>
      </w:r>
      <w:r w:rsidRPr="00A94EBD">
        <w:t xml:space="preserve"> and</w:t>
      </w:r>
    </w:p>
    <w:p w14:paraId="3C6D67B1" w14:textId="77777777" w:rsidR="000D09F2" w:rsidRPr="00A94EBD" w:rsidRDefault="000D09F2" w:rsidP="005A60C2">
      <w:pPr>
        <w:pStyle w:val="ListParagraph"/>
        <w:numPr>
          <w:ilvl w:val="0"/>
          <w:numId w:val="15"/>
        </w:numPr>
        <w:jc w:val="both"/>
      </w:pPr>
      <w:r w:rsidRPr="00A94EBD">
        <w:t>entertainment.</w:t>
      </w:r>
    </w:p>
    <w:p w14:paraId="4C2FC991" w14:textId="77777777" w:rsidR="000D09F2" w:rsidRPr="00BF1F10" w:rsidRDefault="000D09F2" w:rsidP="00BF1F10">
      <w:pPr>
        <w:jc w:val="both"/>
        <w:rPr>
          <w:b/>
          <w:bCs/>
        </w:rPr>
      </w:pPr>
      <w:r w:rsidRPr="00BF1F10">
        <w:rPr>
          <w:b/>
          <w:bCs/>
        </w:rPr>
        <w:t>UKEF Business Plan</w:t>
      </w:r>
    </w:p>
    <w:p w14:paraId="60549877" w14:textId="075885B4" w:rsidR="005A2E87" w:rsidRPr="005A2E87" w:rsidRDefault="000D09F2" w:rsidP="005A2E87">
      <w:pPr>
        <w:spacing w:after="120"/>
        <w:jc w:val="both"/>
      </w:pPr>
      <w:r w:rsidRPr="00A94EBD">
        <w:t>Our strategy remains one of ambitious evolution, building on over a century’s experience and success to support businesses to invest, grow and export.</w:t>
      </w:r>
      <w:r w:rsidR="005A2E87">
        <w:t xml:space="preserve"> </w:t>
      </w:r>
      <w:r w:rsidR="005A2E87" w:rsidRPr="005A2E87">
        <w:t>UKEF is delivering against our Business Plan, launched at the beginning of th</w:t>
      </w:r>
      <w:r w:rsidR="00AC48F5">
        <w:t>e 2024-25</w:t>
      </w:r>
      <w:r w:rsidR="005A2E87" w:rsidRPr="005A2E87">
        <w:t xml:space="preserve"> financial year. This plan revolves around </w:t>
      </w:r>
      <w:r w:rsidR="00FC5B77">
        <w:t>five</w:t>
      </w:r>
      <w:r w:rsidR="005A2E87" w:rsidRPr="005A2E87">
        <w:t xml:space="preserve"> delivery objectives against which we can measure our success: </w:t>
      </w:r>
    </w:p>
    <w:p w14:paraId="2869F070" w14:textId="7E60C0D6" w:rsidR="005A2E87" w:rsidRPr="005A2E87" w:rsidRDefault="005A2E87" w:rsidP="00D57524">
      <w:pPr>
        <w:numPr>
          <w:ilvl w:val="0"/>
          <w:numId w:val="19"/>
        </w:numPr>
        <w:jc w:val="both"/>
      </w:pPr>
      <w:r w:rsidRPr="005A2E87">
        <w:t>Catalyse UK trade through UKEF’s world-leading export finance and insurance offer</w:t>
      </w:r>
      <w:r w:rsidR="00FC5B77">
        <w:t>.</w:t>
      </w:r>
    </w:p>
    <w:p w14:paraId="0339BF0D" w14:textId="10BEDBAE" w:rsidR="005A2E87" w:rsidRPr="005A2E87" w:rsidRDefault="005A2E87" w:rsidP="00D57524">
      <w:pPr>
        <w:numPr>
          <w:ilvl w:val="0"/>
          <w:numId w:val="20"/>
        </w:numPr>
        <w:jc w:val="both"/>
      </w:pPr>
      <w:r w:rsidRPr="005A2E87">
        <w:t>Significantly increase the number of small and medium-sized enterprises (SMEs) that benefit from UKEF’s support</w:t>
      </w:r>
      <w:r w:rsidR="00FC5B77">
        <w:t>.</w:t>
      </w:r>
    </w:p>
    <w:p w14:paraId="5962F857" w14:textId="633C1A41" w:rsidR="005A2E87" w:rsidRPr="005A2E87" w:rsidRDefault="005A2E87" w:rsidP="00D57524">
      <w:pPr>
        <w:numPr>
          <w:ilvl w:val="0"/>
          <w:numId w:val="21"/>
        </w:numPr>
        <w:jc w:val="both"/>
      </w:pPr>
      <w:r w:rsidRPr="005A2E87">
        <w:t>Support a broad range of businesses to export, driving local and inclusive growth across all regions of the UK</w:t>
      </w:r>
      <w:r w:rsidR="00FC5B77">
        <w:t>.</w:t>
      </w:r>
    </w:p>
    <w:p w14:paraId="44DDF84D" w14:textId="7B3DCC8A" w:rsidR="005A2E87" w:rsidRPr="005A2E87" w:rsidRDefault="005A2E87" w:rsidP="00D57524">
      <w:pPr>
        <w:numPr>
          <w:ilvl w:val="0"/>
          <w:numId w:val="22"/>
        </w:numPr>
        <w:jc w:val="both"/>
      </w:pPr>
      <w:r w:rsidRPr="005A2E87">
        <w:t>Position UK exporters and suppliers at the heart of the global low-carbon transition</w:t>
      </w:r>
      <w:r w:rsidR="00FC5B77">
        <w:t>.</w:t>
      </w:r>
      <w:r w:rsidRPr="005A2E87">
        <w:t> </w:t>
      </w:r>
    </w:p>
    <w:p w14:paraId="128B7286" w14:textId="78CEA780" w:rsidR="005A2E87" w:rsidRPr="005A2E87" w:rsidRDefault="005A2E87" w:rsidP="00FC5B77">
      <w:pPr>
        <w:numPr>
          <w:ilvl w:val="0"/>
          <w:numId w:val="23"/>
        </w:numPr>
        <w:spacing w:after="120"/>
        <w:jc w:val="both"/>
      </w:pPr>
      <w:r w:rsidRPr="005A2E87">
        <w:t>Use our finance in developing markets to create positive impact on communities overseas and in the UK</w:t>
      </w:r>
      <w:r w:rsidR="00FC5B77">
        <w:t>.</w:t>
      </w:r>
    </w:p>
    <w:p w14:paraId="0AB53C46" w14:textId="01F78B59" w:rsidR="005A2E87" w:rsidRPr="005A2E87" w:rsidRDefault="005A2E87" w:rsidP="00D57524">
      <w:pPr>
        <w:jc w:val="both"/>
      </w:pPr>
      <w:r w:rsidRPr="005A2E87">
        <w:t xml:space="preserve">Those objectives are underpinned by </w:t>
      </w:r>
      <w:r w:rsidR="00FC5B77">
        <w:t>five</w:t>
      </w:r>
      <w:r w:rsidRPr="005A2E87">
        <w:t xml:space="preserve"> strategic enablers, designed to steer UKEF towards delivering the Business Plan: </w:t>
      </w:r>
    </w:p>
    <w:p w14:paraId="65D608BE" w14:textId="77777777" w:rsidR="005A2E87" w:rsidRPr="005A2E87" w:rsidRDefault="00AC48F5" w:rsidP="00D57524">
      <w:pPr>
        <w:numPr>
          <w:ilvl w:val="0"/>
          <w:numId w:val="24"/>
        </w:numPr>
        <w:jc w:val="both"/>
      </w:pPr>
      <w:r>
        <w:t>P</w:t>
      </w:r>
      <w:r w:rsidR="005A2E87" w:rsidRPr="005A2E87">
        <w:t>utting our customer at the heart of everything we do </w:t>
      </w:r>
    </w:p>
    <w:p w14:paraId="5F1A4D85" w14:textId="77777777" w:rsidR="005A2E87" w:rsidRPr="005A2E87" w:rsidRDefault="00AC48F5" w:rsidP="00D57524">
      <w:pPr>
        <w:numPr>
          <w:ilvl w:val="0"/>
          <w:numId w:val="24"/>
        </w:numPr>
        <w:jc w:val="both"/>
      </w:pPr>
      <w:r>
        <w:t>E</w:t>
      </w:r>
      <w:r w:rsidR="005A2E87" w:rsidRPr="005A2E87">
        <w:t>nsuring we have the right digital and data solutions to inform our activities </w:t>
      </w:r>
    </w:p>
    <w:p w14:paraId="0F1CC1C2" w14:textId="77777777" w:rsidR="005A2E87" w:rsidRPr="005A2E87" w:rsidRDefault="00AC48F5" w:rsidP="00D57524">
      <w:pPr>
        <w:numPr>
          <w:ilvl w:val="0"/>
          <w:numId w:val="24"/>
        </w:numPr>
        <w:jc w:val="both"/>
      </w:pPr>
      <w:r>
        <w:t>B</w:t>
      </w:r>
      <w:r w:rsidR="005A2E87" w:rsidRPr="005A2E87">
        <w:t>eing purposeful and responsible with our risk taking </w:t>
      </w:r>
    </w:p>
    <w:p w14:paraId="5D41EC2B" w14:textId="77777777" w:rsidR="005A2E87" w:rsidRPr="005A2E87" w:rsidRDefault="00AC48F5" w:rsidP="00D57524">
      <w:pPr>
        <w:numPr>
          <w:ilvl w:val="0"/>
          <w:numId w:val="24"/>
        </w:numPr>
        <w:jc w:val="both"/>
      </w:pPr>
      <w:r>
        <w:t>En</w:t>
      </w:r>
      <w:r w:rsidR="005A2E87" w:rsidRPr="005A2E87">
        <w:t>suring UKEF is an agile, fit-for-purpose organisation </w:t>
      </w:r>
    </w:p>
    <w:p w14:paraId="450E0C68" w14:textId="77777777" w:rsidR="005A2E87" w:rsidRDefault="00AC48F5" w:rsidP="00B843F2">
      <w:pPr>
        <w:numPr>
          <w:ilvl w:val="0"/>
          <w:numId w:val="24"/>
        </w:numPr>
        <w:spacing w:after="120"/>
        <w:jc w:val="both"/>
      </w:pPr>
      <w:r>
        <w:t>M</w:t>
      </w:r>
      <w:r w:rsidR="005A2E87" w:rsidRPr="005A2E87">
        <w:t>aking UKEF the best place to work for our people </w:t>
      </w:r>
    </w:p>
    <w:p w14:paraId="368BD34F" w14:textId="77777777" w:rsidR="000D09F2" w:rsidRDefault="000D09F2" w:rsidP="00B843F2">
      <w:pPr>
        <w:spacing w:after="120"/>
        <w:jc w:val="both"/>
        <w:rPr>
          <w:rFonts w:ascii="Arial" w:hAnsi="Arial" w:cs="Arial"/>
          <w:color w:val="0A2FB5" w:themeColor="hyperlink"/>
          <w:u w:val="single"/>
        </w:rPr>
      </w:pPr>
      <w:r w:rsidRPr="00492C89">
        <w:rPr>
          <w:rFonts w:ascii="Arial" w:hAnsi="Arial" w:cs="Arial"/>
          <w:color w:val="000000"/>
        </w:rPr>
        <w:t xml:space="preserve">You can read our </w:t>
      </w:r>
      <w:hyperlink r:id="rId22" w:history="1">
        <w:r w:rsidRPr="00492C89">
          <w:rPr>
            <w:rFonts w:ascii="Arial" w:hAnsi="Arial" w:cs="Arial"/>
            <w:color w:val="0A2FB5" w:themeColor="hyperlink"/>
            <w:u w:val="single"/>
          </w:rPr>
          <w:t>Business plan</w:t>
        </w:r>
      </w:hyperlink>
      <w:r w:rsidRPr="00492C89">
        <w:rPr>
          <w:rFonts w:ascii="Arial" w:hAnsi="Arial" w:cs="Arial"/>
          <w:color w:val="000000"/>
        </w:rPr>
        <w:t xml:space="preserve">, and find out more about the Department’s work in the </w:t>
      </w:r>
      <w:hyperlink r:id="rId23" w:history="1">
        <w:r w:rsidRPr="00492C89">
          <w:rPr>
            <w:rFonts w:ascii="Arial" w:hAnsi="Arial" w:cs="Arial"/>
            <w:color w:val="0A2FB5" w:themeColor="hyperlink"/>
            <w:u w:val="single"/>
          </w:rPr>
          <w:t>latest Annual Report and Accounts</w:t>
        </w:r>
      </w:hyperlink>
      <w:r w:rsidR="00492C89">
        <w:rPr>
          <w:rFonts w:ascii="Arial" w:hAnsi="Arial" w:cs="Arial"/>
          <w:color w:val="0A2FB5" w:themeColor="hyperlink"/>
          <w:u w:val="single"/>
        </w:rPr>
        <w:t>.</w:t>
      </w:r>
    </w:p>
    <w:p w14:paraId="15006664" w14:textId="77777777" w:rsidR="000D09F2" w:rsidRPr="00BF1F10" w:rsidRDefault="000D09F2" w:rsidP="00492C89">
      <w:pPr>
        <w:jc w:val="both"/>
        <w:rPr>
          <w:b/>
          <w:bCs/>
        </w:rPr>
      </w:pPr>
      <w:r w:rsidRPr="00BF1F10">
        <w:rPr>
          <w:b/>
          <w:bCs/>
        </w:rPr>
        <w:t>Partners</w:t>
      </w:r>
      <w:r w:rsidR="00B63793" w:rsidRPr="00BF1F10">
        <w:rPr>
          <w:b/>
          <w:bCs/>
        </w:rPr>
        <w:t>, Stakeholders and Observers</w:t>
      </w:r>
    </w:p>
    <w:p w14:paraId="4B64C512" w14:textId="77777777" w:rsidR="000D09F2" w:rsidRPr="00B63793" w:rsidRDefault="000D09F2" w:rsidP="00B63793">
      <w:pPr>
        <w:spacing w:after="120"/>
        <w:jc w:val="both"/>
      </w:pPr>
      <w:r w:rsidRPr="00B63793">
        <w:t xml:space="preserve">UKEF works closely with partners within government, most notably the Department for </w:t>
      </w:r>
      <w:r w:rsidR="0051456D">
        <w:t xml:space="preserve">Business and </w:t>
      </w:r>
      <w:r w:rsidRPr="00B63793">
        <w:t>Trade</w:t>
      </w:r>
      <w:r w:rsidR="0051456D">
        <w:t>,</w:t>
      </w:r>
      <w:r w:rsidRPr="00B63793">
        <w:t xml:space="preserve"> HM Treasury, the Foreign, Commonwealth </w:t>
      </w:r>
      <w:r w:rsidR="00D74A30">
        <w:t>&amp;</w:t>
      </w:r>
      <w:r w:rsidRPr="00B63793">
        <w:t xml:space="preserve"> Development Office, </w:t>
      </w:r>
      <w:r w:rsidR="0051456D">
        <w:t xml:space="preserve">and </w:t>
      </w:r>
      <w:r w:rsidRPr="00B63793">
        <w:t>the Cabinet Office.</w:t>
      </w:r>
    </w:p>
    <w:p w14:paraId="73E92CF6" w14:textId="77777777" w:rsidR="000D09F2" w:rsidRPr="00B63793" w:rsidRDefault="000D09F2" w:rsidP="00B63793">
      <w:pPr>
        <w:spacing w:after="120"/>
        <w:jc w:val="both"/>
      </w:pPr>
      <w:r w:rsidRPr="00B63793">
        <w:t xml:space="preserve">Many other parties take a close interest in UKEF’s activities, including: the parliamentary select committees; all-party groups of MPs and individual MPs; exporter and trade representative bodies such as the British Chambers of Commerce, the Confederation of British Industry and the British Exporters Association; as well as special interest bodies such as Transparency International, Jubilee Debt Campaign and Greenpeace.  </w:t>
      </w:r>
    </w:p>
    <w:p w14:paraId="536EC902" w14:textId="77777777" w:rsidR="000D09F2" w:rsidRPr="00B63793" w:rsidRDefault="000D09F2" w:rsidP="00B63793">
      <w:pPr>
        <w:spacing w:after="120"/>
        <w:jc w:val="both"/>
      </w:pPr>
      <w:r w:rsidRPr="00B63793">
        <w:t>UKEF also liaises with industry sector bodies and professional services bodies such as the Association of Chartered Certified Accountants, Institute of Chartered Accountants in England &amp; Wales, Association of British Insurers, the British Insurance Brokers Association and UK Finance, and their members.</w:t>
      </w:r>
    </w:p>
    <w:p w14:paraId="5C224471" w14:textId="48E1F22C" w:rsidR="000D09F2" w:rsidRPr="00B63793" w:rsidRDefault="000D09F2" w:rsidP="00B63793">
      <w:pPr>
        <w:spacing w:after="120"/>
        <w:jc w:val="both"/>
      </w:pPr>
      <w:r w:rsidRPr="00B63793">
        <w:t xml:space="preserve">Our work is varied and complex, spanning all business sectors and all corners of the world. UKEF is delighted to have been named best ECA by Global Trade Review and Trade Finance Global </w:t>
      </w:r>
      <w:r w:rsidR="00800555">
        <w:t>m</w:t>
      </w:r>
      <w:r w:rsidRPr="00B63793">
        <w:t>agazines</w:t>
      </w:r>
      <w:r w:rsidR="004E789F">
        <w:t xml:space="preserve"> in 2023</w:t>
      </w:r>
      <w:r w:rsidRPr="00B63793">
        <w:t>. This is a recognition of our innovative approach to supporting exporters, comprehensive product offering and substantial appetite to take on new business.</w:t>
      </w:r>
    </w:p>
    <w:p w14:paraId="51F677D3" w14:textId="77777777" w:rsidR="00B843F2" w:rsidRDefault="00B843F2" w:rsidP="00BF1F10">
      <w:pPr>
        <w:jc w:val="both"/>
        <w:rPr>
          <w:b/>
          <w:bCs/>
        </w:rPr>
      </w:pPr>
    </w:p>
    <w:p w14:paraId="75FA37DD" w14:textId="77777777" w:rsidR="00B843F2" w:rsidRDefault="00B843F2" w:rsidP="00BF1F10">
      <w:pPr>
        <w:jc w:val="both"/>
        <w:rPr>
          <w:b/>
          <w:bCs/>
        </w:rPr>
      </w:pPr>
    </w:p>
    <w:p w14:paraId="29A8806A" w14:textId="139C807F" w:rsidR="000D09F2" w:rsidRPr="00BF1F10" w:rsidRDefault="000D09F2" w:rsidP="00BF1F10">
      <w:pPr>
        <w:jc w:val="both"/>
        <w:rPr>
          <w:b/>
          <w:bCs/>
        </w:rPr>
      </w:pPr>
      <w:r w:rsidRPr="00BF1F10">
        <w:rPr>
          <w:b/>
          <w:bCs/>
        </w:rPr>
        <w:lastRenderedPageBreak/>
        <w:t xml:space="preserve">A </w:t>
      </w:r>
      <w:r w:rsidR="00B63793" w:rsidRPr="00BF1F10">
        <w:rPr>
          <w:b/>
          <w:bCs/>
        </w:rPr>
        <w:t>Greener Future</w:t>
      </w:r>
    </w:p>
    <w:p w14:paraId="4053226C" w14:textId="77777777" w:rsidR="000D09F2" w:rsidRDefault="000D09F2" w:rsidP="00B63793">
      <w:pPr>
        <w:spacing w:after="120"/>
        <w:jc w:val="both"/>
      </w:pPr>
      <w:r>
        <w:t xml:space="preserve">UKEF is leading the world of export finance into a greener future. In our </w:t>
      </w:r>
      <w:r w:rsidR="00090AA4">
        <w:t xml:space="preserve">first </w:t>
      </w:r>
      <w:r>
        <w:t>Climate Change Strategy – published in 202</w:t>
      </w:r>
      <w:r w:rsidR="00800555">
        <w:t>1,</w:t>
      </w:r>
      <w:r>
        <w:t xml:space="preserve"> ahead of COP26 </w:t>
      </w:r>
      <w:r w:rsidR="009B6D41">
        <w:t>–</w:t>
      </w:r>
      <w:r>
        <w:t xml:space="preserve"> we committed to reaching net zero carbon emissions by 2050, becoming one of the first ECAs to make that important commitment. </w:t>
      </w:r>
    </w:p>
    <w:p w14:paraId="505C60C0" w14:textId="3289C1B2" w:rsidR="000D09F2" w:rsidRDefault="00090AA4" w:rsidP="00B63793">
      <w:pPr>
        <w:spacing w:after="120"/>
        <w:jc w:val="both"/>
      </w:pPr>
      <w:r>
        <w:t xml:space="preserve">Our </w:t>
      </w:r>
      <w:hyperlink r:id="rId24" w:history="1">
        <w:r w:rsidR="00B36E16" w:rsidRPr="00164B0F">
          <w:rPr>
            <w:rStyle w:val="Hyperlink"/>
          </w:rPr>
          <w:t>Sustainability Strategy 2024-2029</w:t>
        </w:r>
      </w:hyperlink>
      <w:r w:rsidR="00B36E16">
        <w:t xml:space="preserve"> </w:t>
      </w:r>
      <w:r w:rsidR="000D09F2" w:rsidRPr="00B63793">
        <w:t xml:space="preserve">lays out our ambitious plans to support UK exporters and suppliers through the global transition to net zero and embed consideration of climate change into our business. </w:t>
      </w:r>
      <w:r w:rsidR="000D09F2">
        <w:t xml:space="preserve">Not only is this </w:t>
      </w:r>
      <w:r w:rsidR="00B36E16">
        <w:t>vital</w:t>
      </w:r>
      <w:r w:rsidR="000D09F2">
        <w:t xml:space="preserve"> for our planet, but it is also in the UK’s interest as we develop</w:t>
      </w:r>
      <w:r w:rsidR="00164B0F">
        <w:t xml:space="preserve"> clean growth through</w:t>
      </w:r>
      <w:r w:rsidR="004E789F">
        <w:t xml:space="preserve"> </w:t>
      </w:r>
      <w:r w:rsidR="000D09F2">
        <w:t>supply chains in net zero technologies.</w:t>
      </w:r>
      <w:r w:rsidR="003F69DC">
        <w:t xml:space="preserve"> </w:t>
      </w:r>
      <w:r w:rsidR="003F69DC" w:rsidRPr="003F69DC">
        <w:t>Providing £10 billion of clean growth finance by 2029 is a core objective in our Business Plan</w:t>
      </w:r>
      <w:r w:rsidR="003F69DC">
        <w:t xml:space="preserve"> and UKEF is </w:t>
      </w:r>
      <w:r w:rsidR="00BF34E3">
        <w:t>on track to d</w:t>
      </w:r>
      <w:r w:rsidR="003F69DC" w:rsidRPr="003F69DC">
        <w:t>riving progress on decarbonising our portfolio and managing our exposure to climate risk.</w:t>
      </w:r>
    </w:p>
    <w:p w14:paraId="02F88596" w14:textId="77777777" w:rsidR="00BF1F10" w:rsidRPr="009B45E9" w:rsidRDefault="00BF1F10" w:rsidP="00BF1F10">
      <w:pPr>
        <w:jc w:val="both"/>
        <w:rPr>
          <w:b/>
          <w:bCs/>
        </w:rPr>
      </w:pPr>
      <w:r w:rsidRPr="009B45E9">
        <w:rPr>
          <w:b/>
          <w:bCs/>
        </w:rPr>
        <w:t xml:space="preserve">Further information </w:t>
      </w:r>
      <w:r>
        <w:rPr>
          <w:b/>
          <w:bCs/>
        </w:rPr>
        <w:t xml:space="preserve">on the organisation </w:t>
      </w:r>
      <w:r w:rsidRPr="009B45E9">
        <w:rPr>
          <w:b/>
          <w:bCs/>
        </w:rPr>
        <w:t>can be found on UKEF’s website:</w:t>
      </w:r>
    </w:p>
    <w:p w14:paraId="13298B2F" w14:textId="77777777" w:rsidR="00BF1F10" w:rsidRPr="00000318" w:rsidRDefault="00BF1F10" w:rsidP="00492C89">
      <w:pPr>
        <w:rPr>
          <w:rFonts w:ascii="Segoe UI Light" w:eastAsia="Segoe UI Light" w:hAnsi="Segoe UI Light" w:cs="Segoe UI Light"/>
          <w:sz w:val="24"/>
          <w:szCs w:val="24"/>
        </w:rPr>
      </w:pPr>
      <w:hyperlink r:id="rId25" w:history="1">
        <w:r w:rsidRPr="001728BE">
          <w:rPr>
            <w:rStyle w:val="Hyperlink"/>
            <w:rFonts w:ascii="Arial" w:hAnsi="Arial" w:cs="Arial"/>
          </w:rPr>
          <w:t>https://www.gov.uk/government/organisations/uk-export-finance</w:t>
        </w:r>
      </w:hyperlink>
    </w:p>
    <w:p w14:paraId="3BCD4CB0" w14:textId="77777777" w:rsidR="00492C89" w:rsidRPr="00492C89" w:rsidRDefault="00492C89" w:rsidP="00B843F2">
      <w:pPr>
        <w:pStyle w:val="Heading2"/>
      </w:pPr>
      <w:r w:rsidRPr="00492C89">
        <w:t>A</w:t>
      </w:r>
      <w:r w:rsidR="00B02B60" w:rsidRPr="00492C89">
        <w:t>bout the UKEF Board</w:t>
      </w:r>
    </w:p>
    <w:p w14:paraId="4E03D8C6" w14:textId="77777777" w:rsidR="00BF1F10" w:rsidRDefault="008E612E" w:rsidP="00B843F2">
      <w:pPr>
        <w:spacing w:after="120"/>
        <w:jc w:val="both"/>
      </w:pPr>
      <w:r w:rsidRPr="008E612E">
        <w:t xml:space="preserve">UKEF is a ministerial department of state exercising statutory powers under the Export and Investments Guarantees Act 1991 (as amended) (EIGA). </w:t>
      </w:r>
      <w:r w:rsidR="000E5D35">
        <w:t>UKEF’s Chief Executive</w:t>
      </w:r>
      <w:r w:rsidR="00191D6A">
        <w:t xml:space="preserve"> is the Accounting Officer responsible to Ministers and Parliament for the management of UKEF, including the stewardship of financial resources and assets.</w:t>
      </w:r>
    </w:p>
    <w:p w14:paraId="0924DCC0" w14:textId="293D6414" w:rsidR="00C22567" w:rsidRDefault="00C22567" w:rsidP="00B843F2">
      <w:pPr>
        <w:spacing w:after="120"/>
        <w:jc w:val="both"/>
      </w:pPr>
      <w:r>
        <w:t>The UKEF Board</w:t>
      </w:r>
      <w:r w:rsidR="00596C2E">
        <w:t xml:space="preserve">, whose role is advisory, </w:t>
      </w:r>
      <w:r w:rsidR="00C42650">
        <w:t>supports</w:t>
      </w:r>
      <w:r>
        <w:t xml:space="preserve"> both the Accounting Office</w:t>
      </w:r>
      <w:r w:rsidR="006B459E">
        <w:t>r</w:t>
      </w:r>
      <w:r>
        <w:t xml:space="preserve"> and </w:t>
      </w:r>
      <w:r w:rsidR="00C20734">
        <w:t>Ministers responsible for UKE</w:t>
      </w:r>
      <w:r w:rsidR="006B459E">
        <w:t>F through operational oversight and by providing advice and challenge</w:t>
      </w:r>
      <w:r w:rsidR="00786E0E">
        <w:t xml:space="preserve">. </w:t>
      </w:r>
      <w:r>
        <w:t xml:space="preserve">The board is led by a non-executive Chair. Its membership </w:t>
      </w:r>
      <w:r w:rsidR="001D0A9C">
        <w:t>comprises</w:t>
      </w:r>
      <w:r>
        <w:t xml:space="preserve"> </w:t>
      </w:r>
      <w:r w:rsidR="001D0A9C">
        <w:t xml:space="preserve">a majority of non-executive board members, including ex-officio representatives from DBT, UK Government Investments, and the Export Guarantees Advisory Council (EGAC), and </w:t>
      </w:r>
      <w:r>
        <w:t>three executive directors (the Chief Executive, the Chief Risk Officer and the Chief Finance and Operating Officer). There is also an observer from HM</w:t>
      </w:r>
      <w:r w:rsidR="00033EBA">
        <w:t xml:space="preserve"> </w:t>
      </w:r>
      <w:r>
        <w:t>T</w:t>
      </w:r>
      <w:r w:rsidR="00033EBA">
        <w:t xml:space="preserve">reasury, which sets the financial </w:t>
      </w:r>
      <w:r w:rsidR="00786E0E">
        <w:t>framework,</w:t>
      </w:r>
      <w:r w:rsidR="00786E0E" w:rsidRPr="00AF3BFF">
        <w:t xml:space="preserve"> comprising</w:t>
      </w:r>
      <w:r w:rsidR="00AF3BFF" w:rsidRPr="00AF3BFF">
        <w:t xml:space="preserve"> financial objectives and reporting requirements, within which UKEF operates</w:t>
      </w:r>
      <w:r w:rsidR="00AF3BFF">
        <w:t xml:space="preserve">, per the </w:t>
      </w:r>
      <w:r w:rsidR="00A02433">
        <w:t>EIGA</w:t>
      </w:r>
      <w:r>
        <w:t xml:space="preserve">. </w:t>
      </w:r>
    </w:p>
    <w:p w14:paraId="29FA8DED" w14:textId="77777777" w:rsidR="00C22567" w:rsidRDefault="00C22567" w:rsidP="00B843F2">
      <w:pPr>
        <w:spacing w:after="120"/>
        <w:jc w:val="both"/>
      </w:pPr>
      <w:r>
        <w:t xml:space="preserve">The non-executive members are appointed by Ministers through open competition based on relevant expertise and merit. They provide </w:t>
      </w:r>
      <w:r w:rsidR="00786E0E">
        <w:t xml:space="preserve">Ministers, </w:t>
      </w:r>
      <w:r w:rsidR="007D0B16">
        <w:t xml:space="preserve">usually </w:t>
      </w:r>
      <w:r w:rsidR="00786E0E">
        <w:t>via the Chair of the Board,</w:t>
      </w:r>
      <w:r>
        <w:t xml:space="preserve"> with an independent source of scrutiny and provide </w:t>
      </w:r>
      <w:r w:rsidR="00786E0E">
        <w:t>the Chief Executive</w:t>
      </w:r>
      <w:r>
        <w:t xml:space="preserve"> with guidance on strategic and operational issues, UKEF’s financial performance and our arrangements for financial reporting, risk management and control. A register of board members’ directorships and major shareholdings is published on UKEF’s website</w:t>
      </w:r>
      <w:r w:rsidR="00786E0E">
        <w:t>.</w:t>
      </w:r>
    </w:p>
    <w:p w14:paraId="47859EDB" w14:textId="77777777" w:rsidR="00C22567" w:rsidRDefault="00C22567" w:rsidP="00B843F2">
      <w:pPr>
        <w:spacing w:after="120"/>
        <w:jc w:val="both"/>
      </w:pPr>
      <w:r>
        <w:t>The board has three sub-committees: the Audit Committee, the Risk Committee</w:t>
      </w:r>
      <w:r w:rsidR="00786E0E">
        <w:t>,</w:t>
      </w:r>
      <w:r>
        <w:t xml:space="preserve"> and the People Committee</w:t>
      </w:r>
      <w:r w:rsidR="00B043EE">
        <w:t>, which was created in 2025 and subsumes the former Nomination and Remuneration Committees</w:t>
      </w:r>
      <w:r>
        <w:t>. Membership of these sub-committees comprises non-executive board members</w:t>
      </w:r>
      <w:r w:rsidR="00B043EE">
        <w:t xml:space="preserve">, including </w:t>
      </w:r>
      <w:r>
        <w:t>ex-officio board members</w:t>
      </w:r>
      <w:r w:rsidR="004257D1">
        <w:t>.</w:t>
      </w:r>
      <w:r>
        <w:t xml:space="preserve"> </w:t>
      </w:r>
    </w:p>
    <w:p w14:paraId="24B0CAD4" w14:textId="77777777" w:rsidR="000D09F2" w:rsidRPr="00D3150B" w:rsidRDefault="00702B35" w:rsidP="00B843F2">
      <w:pPr>
        <w:pStyle w:val="Heading2"/>
      </w:pPr>
      <w:r>
        <w:t>Role</w:t>
      </w:r>
      <w:r w:rsidRPr="00D3150B">
        <w:t xml:space="preserve"> </w:t>
      </w:r>
      <w:r w:rsidR="000D09F2" w:rsidRPr="00D3150B">
        <w:t xml:space="preserve">Description </w:t>
      </w:r>
    </w:p>
    <w:p w14:paraId="2D61F791" w14:textId="77777777" w:rsidR="00B11749" w:rsidRDefault="00B11749" w:rsidP="00B11749">
      <w:pPr>
        <w:spacing w:after="120"/>
        <w:jc w:val="both"/>
      </w:pPr>
      <w:r w:rsidRPr="00B11749">
        <w:t>We are looking to appoint a Non-Executive Director to join the UKEF Board, transitioning into the role of Chair of the Audit Committee following a period of handover to ensure a smooth succession.</w:t>
      </w:r>
    </w:p>
    <w:p w14:paraId="22633345" w14:textId="77777777" w:rsidR="004F1406" w:rsidRDefault="004F1406" w:rsidP="004F1406">
      <w:pPr>
        <w:spacing w:after="120"/>
        <w:jc w:val="both"/>
      </w:pPr>
      <w:r>
        <w:t xml:space="preserve">As a non-executive Board member, you will bring an external, independent perspective to UKEF’s operations engaging in all items that come to the Board, and providing support, mentoring and challenge to colleagues across UKEF. On transitioning into the role of Audit Chair, you will be required to build an open and effective relationship with key stakeholders such as the Chief Finance and Operating Officer, Audit Committee members, the Head of Internal Audit, and external auditors. </w:t>
      </w:r>
    </w:p>
    <w:p w14:paraId="52B29D61" w14:textId="77777777" w:rsidR="004F1406" w:rsidRDefault="004F1406" w:rsidP="004F1406">
      <w:pPr>
        <w:spacing w:after="120"/>
        <w:jc w:val="both"/>
      </w:pPr>
      <w:r>
        <w:t xml:space="preserve">As UKEF is a ministerial department, it is subject to the government financial reporting manual (FReM), within which the </w:t>
      </w:r>
      <w:r w:rsidRPr="00AD15EE">
        <w:t>International Financial Reporting Standard</w:t>
      </w:r>
      <w:r>
        <w:t>s (IFRS) 9 and</w:t>
      </w:r>
      <w:r w:rsidRPr="00AD15EE">
        <w:t xml:space="preserve"> 17</w:t>
      </w:r>
      <w:r>
        <w:t xml:space="preserve"> will come into effect from the current financial year, 2025-2026. For UKEF, both new accounting standards entail significant changes. You will oversee the concurrent implementation of IFRS 9 and 17, helping UKEF navigate extensive impacts on systems, processes, skills and reported outturn. Audit Committee will also be reviewing and advising on the Annual Report and Accounts under the new accounting treatment. </w:t>
      </w:r>
    </w:p>
    <w:p w14:paraId="294C7EBC" w14:textId="77777777" w:rsidR="004F1406" w:rsidRDefault="004F1406" w:rsidP="004F1406">
      <w:pPr>
        <w:spacing w:after="120"/>
        <w:jc w:val="both"/>
      </w:pPr>
      <w:r>
        <w:lastRenderedPageBreak/>
        <w:t>In addition to financial reporting, you will be reviewing and advising on governance systems, including, e.g., the Financial Crime Framework, Whistleblowing, and the effectiveness of internal controls and associated assurance. As well as chairing the Audit Committee, you will be a member of the Risk Committee, partnering with the Risk Committee Chair in ensuring the Board exercises all its responsibilities across both remits effectively and efficiently. You will also have the opportunity to join networks of public sector ARAC chairs run by the Government Internal Audit Agency, the National Audit Office, and UK Government Investments.</w:t>
      </w:r>
    </w:p>
    <w:p w14:paraId="76A6CCBB" w14:textId="77777777" w:rsidR="000D09F2" w:rsidRPr="00D3150B" w:rsidRDefault="00702B35" w:rsidP="00B843F2">
      <w:pPr>
        <w:pStyle w:val="Heading2"/>
      </w:pPr>
      <w:r>
        <w:t>Selection Criteria</w:t>
      </w:r>
    </w:p>
    <w:p w14:paraId="78092B59" w14:textId="77777777" w:rsidR="00B11749" w:rsidRDefault="00B11749" w:rsidP="00B11749">
      <w:pPr>
        <w:spacing w:after="120"/>
        <w:jc w:val="both"/>
      </w:pPr>
      <w:r>
        <w:t>We are seeking an outstanding individual with an enthusiasm for supporting UK exports. Candidates will be tested on their ability to operate effectively as the Chair of UKEF’s Audit Committee as well as a member of the wider UKEF Board. Candidates’ ability to demonstrate the following will be considered:</w:t>
      </w:r>
    </w:p>
    <w:p w14:paraId="12D0FAA2" w14:textId="77777777" w:rsidR="00D3150B" w:rsidRPr="00D3150B" w:rsidRDefault="00D3150B" w:rsidP="00D3150B">
      <w:pPr>
        <w:jc w:val="both"/>
        <w:rPr>
          <w:b/>
          <w:bCs/>
        </w:rPr>
      </w:pPr>
      <w:r w:rsidRPr="00D3150B">
        <w:rPr>
          <w:b/>
          <w:bCs/>
        </w:rPr>
        <w:t>Essential Criteria</w:t>
      </w:r>
    </w:p>
    <w:p w14:paraId="762BD1B8" w14:textId="77777777" w:rsidR="004F1406" w:rsidRPr="004F1406" w:rsidRDefault="004F1406" w:rsidP="005A60C2">
      <w:pPr>
        <w:pStyle w:val="ListParagraph"/>
        <w:numPr>
          <w:ilvl w:val="0"/>
          <w:numId w:val="15"/>
        </w:numPr>
        <w:jc w:val="both"/>
      </w:pPr>
      <w:r w:rsidRPr="004F1406">
        <w:rPr>
          <w:b/>
          <w:bCs/>
        </w:rPr>
        <w:t>Knowledge</w:t>
      </w:r>
      <w:r w:rsidRPr="004F1406">
        <w:t>: A clear understanding of the work, priorities, and challenges of UKEF and the context in which it operates.</w:t>
      </w:r>
    </w:p>
    <w:p w14:paraId="0A197AE1" w14:textId="77777777" w:rsidR="004F1406" w:rsidRPr="004F1406" w:rsidRDefault="004F1406" w:rsidP="005A60C2">
      <w:pPr>
        <w:pStyle w:val="ListParagraph"/>
        <w:numPr>
          <w:ilvl w:val="0"/>
          <w:numId w:val="15"/>
        </w:numPr>
        <w:jc w:val="both"/>
      </w:pPr>
      <w:r w:rsidRPr="00D276D7">
        <w:rPr>
          <w:b/>
          <w:bCs/>
        </w:rPr>
        <w:t>Experience</w:t>
      </w:r>
      <w:r w:rsidRPr="004F1406">
        <w:t>: A strong track record of major financial reporting change delivery as either:</w:t>
      </w:r>
    </w:p>
    <w:p w14:paraId="0E8BC71C" w14:textId="1B56D38B" w:rsidR="004F1406" w:rsidRPr="004F1406" w:rsidRDefault="004F1406" w:rsidP="005A60C2">
      <w:pPr>
        <w:pStyle w:val="ListParagraph"/>
        <w:numPr>
          <w:ilvl w:val="0"/>
          <w:numId w:val="18"/>
        </w:numPr>
        <w:ind w:left="1078" w:hanging="284"/>
        <w:jc w:val="both"/>
      </w:pPr>
      <w:r w:rsidRPr="004F1406">
        <w:t>a non-executive director and member of an Audit Committee of a finance or insurance institution, or</w:t>
      </w:r>
    </w:p>
    <w:p w14:paraId="23622795" w14:textId="77777777" w:rsidR="004F1406" w:rsidRPr="004F1406" w:rsidRDefault="004F1406" w:rsidP="005A60C2">
      <w:pPr>
        <w:pStyle w:val="ListParagraph"/>
        <w:numPr>
          <w:ilvl w:val="0"/>
          <w:numId w:val="18"/>
        </w:numPr>
        <w:ind w:left="1078" w:hanging="284"/>
        <w:contextualSpacing w:val="0"/>
        <w:jc w:val="both"/>
      </w:pPr>
      <w:r w:rsidRPr="004F1406">
        <w:t>an executive, e.g., a senior auditor or finance professional.</w:t>
      </w:r>
    </w:p>
    <w:p w14:paraId="079551A1" w14:textId="77777777" w:rsidR="004F1406" w:rsidRPr="00D276D7" w:rsidRDefault="004F1406" w:rsidP="005A60C2">
      <w:pPr>
        <w:pStyle w:val="ListParagraph"/>
        <w:numPr>
          <w:ilvl w:val="0"/>
          <w:numId w:val="15"/>
        </w:numPr>
        <w:jc w:val="both"/>
      </w:pPr>
      <w:r w:rsidRPr="00D276D7">
        <w:rPr>
          <w:b/>
          <w:bCs/>
        </w:rPr>
        <w:t>Judgement</w:t>
      </w:r>
      <w:r w:rsidRPr="00D276D7">
        <w:t>: Effective decision-making skills with the ability to critically analyse a wide range of information to make clear and objective evidence-based recommendations and judgements to support the delivery of the organisation's objectives.</w:t>
      </w:r>
    </w:p>
    <w:p w14:paraId="06694072" w14:textId="77777777" w:rsidR="004F1406" w:rsidRPr="004F1406" w:rsidRDefault="004F1406" w:rsidP="004F1406">
      <w:pPr>
        <w:jc w:val="both"/>
      </w:pPr>
      <w:r w:rsidRPr="004F1406">
        <w:t>The ability to operate successfully on a public sector Board with excellent interpersonal skills, including:</w:t>
      </w:r>
    </w:p>
    <w:p w14:paraId="0ED9F650" w14:textId="77777777" w:rsidR="004F1406" w:rsidRPr="00D276D7" w:rsidRDefault="004F1406" w:rsidP="005A60C2">
      <w:pPr>
        <w:pStyle w:val="ListParagraph"/>
        <w:numPr>
          <w:ilvl w:val="0"/>
          <w:numId w:val="15"/>
        </w:numPr>
        <w:jc w:val="both"/>
      </w:pPr>
      <w:r w:rsidRPr="00D276D7">
        <w:rPr>
          <w:b/>
          <w:bCs/>
        </w:rPr>
        <w:t>Communication</w:t>
      </w:r>
      <w:r w:rsidRPr="00D276D7">
        <w:t xml:space="preserve">: The ability to listen, accept challenge and constructively challenge others with clarity and respect. </w:t>
      </w:r>
    </w:p>
    <w:p w14:paraId="5ACB0492" w14:textId="77777777" w:rsidR="004F1406" w:rsidRPr="00D276D7" w:rsidRDefault="004F1406" w:rsidP="005A60C2">
      <w:pPr>
        <w:pStyle w:val="ListParagraph"/>
        <w:numPr>
          <w:ilvl w:val="0"/>
          <w:numId w:val="15"/>
        </w:numPr>
        <w:jc w:val="both"/>
      </w:pPr>
      <w:r w:rsidRPr="00D276D7">
        <w:rPr>
          <w:b/>
          <w:bCs/>
        </w:rPr>
        <w:t>Collaboration</w:t>
      </w:r>
      <w:r w:rsidRPr="00D276D7">
        <w:t>: Ability to collaborate closely with the executive, board, and other key internal stakeholders, providing support and assurance as appropriate.</w:t>
      </w:r>
    </w:p>
    <w:p w14:paraId="397B4701" w14:textId="77777777" w:rsidR="004F1406" w:rsidRPr="00D276D7" w:rsidRDefault="004F1406" w:rsidP="005A60C2">
      <w:pPr>
        <w:pStyle w:val="ListParagraph"/>
        <w:numPr>
          <w:ilvl w:val="0"/>
          <w:numId w:val="15"/>
        </w:numPr>
        <w:jc w:val="both"/>
      </w:pPr>
      <w:r w:rsidRPr="00D276D7">
        <w:rPr>
          <w:b/>
          <w:bCs/>
        </w:rPr>
        <w:t>Stakeholder management</w:t>
      </w:r>
      <w:r w:rsidRPr="00D276D7">
        <w:t>: Ability to build strong external stakeholder relationships, including with the NAO, Ministers, and Senior Government officials.</w:t>
      </w:r>
    </w:p>
    <w:p w14:paraId="495FD5C4" w14:textId="77777777" w:rsidR="004F1406" w:rsidRPr="00D276D7" w:rsidRDefault="004F1406" w:rsidP="005A60C2">
      <w:pPr>
        <w:pStyle w:val="ListParagraph"/>
        <w:numPr>
          <w:ilvl w:val="0"/>
          <w:numId w:val="15"/>
        </w:numPr>
        <w:jc w:val="both"/>
      </w:pPr>
      <w:r w:rsidRPr="00D276D7">
        <w:rPr>
          <w:b/>
          <w:bCs/>
        </w:rPr>
        <w:t>Risk Management</w:t>
      </w:r>
      <w:r w:rsidRPr="00D276D7">
        <w:t>: Experience of working </w:t>
      </w:r>
      <w:r w:rsidR="001A5661">
        <w:t>in/with</w:t>
      </w:r>
      <w:r w:rsidRPr="00D276D7">
        <w:t xml:space="preserve"> risk management</w:t>
      </w:r>
      <w:r w:rsidR="001A5661">
        <w:t xml:space="preserve"> or internal audit functions</w:t>
      </w:r>
      <w:r w:rsidRPr="00D276D7">
        <w:t>, and able to ensure effective governance and risk management frameworks are in place.</w:t>
      </w:r>
    </w:p>
    <w:p w14:paraId="7C98A953" w14:textId="77777777" w:rsidR="00D3150B" w:rsidRDefault="00B11749" w:rsidP="00D3150B">
      <w:pPr>
        <w:jc w:val="both"/>
        <w:rPr>
          <w:b/>
          <w:bCs/>
        </w:rPr>
      </w:pPr>
      <w:r>
        <w:rPr>
          <w:b/>
          <w:bCs/>
        </w:rPr>
        <w:t>D</w:t>
      </w:r>
      <w:r w:rsidR="00D3150B" w:rsidRPr="00D3150B">
        <w:rPr>
          <w:b/>
          <w:bCs/>
        </w:rPr>
        <w:t>esirable Criteria</w:t>
      </w:r>
    </w:p>
    <w:p w14:paraId="07A4CF4A" w14:textId="77777777" w:rsidR="00A21324" w:rsidRPr="00D276D7" w:rsidRDefault="00A21324" w:rsidP="005A60C2">
      <w:pPr>
        <w:pStyle w:val="ListParagraph"/>
        <w:numPr>
          <w:ilvl w:val="0"/>
          <w:numId w:val="15"/>
        </w:numPr>
        <w:jc w:val="both"/>
      </w:pPr>
      <w:r w:rsidRPr="00D276D7">
        <w:t>Excellent knowledge of accounting standards IFRS 9 and IFRS 17.</w:t>
      </w:r>
    </w:p>
    <w:p w14:paraId="58B1005B" w14:textId="77777777" w:rsidR="00A21324" w:rsidRPr="00D276D7" w:rsidRDefault="00A21324" w:rsidP="005A60C2">
      <w:pPr>
        <w:pStyle w:val="ListParagraph"/>
        <w:numPr>
          <w:ilvl w:val="0"/>
          <w:numId w:val="15"/>
        </w:numPr>
        <w:jc w:val="both"/>
      </w:pPr>
      <w:r w:rsidRPr="00D276D7">
        <w:t>Familiarity with government accounting frameworks.</w:t>
      </w:r>
    </w:p>
    <w:p w14:paraId="19677EEC" w14:textId="77777777" w:rsidR="00A21324" w:rsidRPr="00D276D7" w:rsidRDefault="00A21324" w:rsidP="005A60C2">
      <w:pPr>
        <w:pStyle w:val="ListParagraph"/>
        <w:numPr>
          <w:ilvl w:val="0"/>
          <w:numId w:val="15"/>
        </w:numPr>
        <w:jc w:val="both"/>
      </w:pPr>
      <w:r w:rsidRPr="00D276D7">
        <w:t>Familiarity with aspects of credit and emerging market risks in addition to enterprise risk expertise.</w:t>
      </w:r>
    </w:p>
    <w:p w14:paraId="327CF1BC" w14:textId="77777777" w:rsidR="00A21324" w:rsidRPr="00D276D7" w:rsidRDefault="00A21324" w:rsidP="005A60C2">
      <w:pPr>
        <w:pStyle w:val="ListParagraph"/>
        <w:numPr>
          <w:ilvl w:val="0"/>
          <w:numId w:val="15"/>
        </w:numPr>
        <w:jc w:val="both"/>
      </w:pPr>
      <w:r w:rsidRPr="00D276D7">
        <w:t>Qualified chartered accountant or equivalent qualification.</w:t>
      </w:r>
    </w:p>
    <w:p w14:paraId="7E529681" w14:textId="77777777" w:rsidR="00A21324" w:rsidRPr="00D276D7" w:rsidRDefault="00A21324" w:rsidP="005A60C2">
      <w:pPr>
        <w:pStyle w:val="ListParagraph"/>
        <w:numPr>
          <w:ilvl w:val="0"/>
          <w:numId w:val="15"/>
        </w:numPr>
        <w:jc w:val="both"/>
      </w:pPr>
      <w:r w:rsidRPr="00D276D7">
        <w:t>Successful experience chairing a Board or Audit committee.</w:t>
      </w:r>
    </w:p>
    <w:p w14:paraId="4164D191" w14:textId="77777777" w:rsidR="00A21324" w:rsidRPr="00D276D7" w:rsidRDefault="00A21324" w:rsidP="005A60C2">
      <w:pPr>
        <w:pStyle w:val="ListParagraph"/>
        <w:numPr>
          <w:ilvl w:val="0"/>
          <w:numId w:val="15"/>
        </w:numPr>
        <w:jc w:val="both"/>
      </w:pPr>
      <w:r w:rsidRPr="00D276D7">
        <w:t>Experience of TCFD and sustainability reporting.</w:t>
      </w:r>
    </w:p>
    <w:p w14:paraId="53C88782" w14:textId="77777777" w:rsidR="00A21324" w:rsidRPr="00D276D7" w:rsidRDefault="00A21324" w:rsidP="005A60C2">
      <w:pPr>
        <w:pStyle w:val="ListParagraph"/>
        <w:numPr>
          <w:ilvl w:val="0"/>
          <w:numId w:val="15"/>
        </w:numPr>
        <w:jc w:val="both"/>
      </w:pPr>
      <w:r w:rsidRPr="00D276D7">
        <w:t>Experience overseeing/implementing major transformation projects.</w:t>
      </w:r>
    </w:p>
    <w:p w14:paraId="7844E563" w14:textId="77777777" w:rsidR="00B24A03" w:rsidRDefault="00B24A03" w:rsidP="00492C89">
      <w:pPr>
        <w:pStyle w:val="Heading2"/>
        <w:spacing w:after="120"/>
      </w:pPr>
      <w:r>
        <w:br w:type="page"/>
      </w:r>
    </w:p>
    <w:p w14:paraId="4F036C47" w14:textId="111BF2F9" w:rsidR="000D09F2" w:rsidRPr="009B6D41" w:rsidRDefault="000D09F2" w:rsidP="00492C89">
      <w:pPr>
        <w:pStyle w:val="Heading2"/>
        <w:spacing w:after="120"/>
      </w:pPr>
      <w:r w:rsidRPr="009B6D41">
        <w:lastRenderedPageBreak/>
        <w:t xml:space="preserve">Terms </w:t>
      </w:r>
      <w:r w:rsidR="00D57524">
        <w:t>of Appointment</w:t>
      </w:r>
      <w:r w:rsidRPr="009B6D41">
        <w:t xml:space="preserve"> </w:t>
      </w:r>
    </w:p>
    <w:p w14:paraId="515DC8C4" w14:textId="77777777" w:rsidR="000D09F2" w:rsidRPr="009B6D41" w:rsidRDefault="000D09F2" w:rsidP="009B6D41">
      <w:pPr>
        <w:jc w:val="both"/>
        <w:rPr>
          <w:b/>
          <w:bCs/>
        </w:rPr>
      </w:pPr>
      <w:r w:rsidRPr="009B6D41">
        <w:rPr>
          <w:b/>
          <w:bCs/>
        </w:rPr>
        <w:t>Location</w:t>
      </w:r>
    </w:p>
    <w:p w14:paraId="15EBF367" w14:textId="35EC110B" w:rsidR="000D09F2" w:rsidRPr="009B6D41" w:rsidRDefault="000D09F2" w:rsidP="009B6D41">
      <w:pPr>
        <w:spacing w:after="120"/>
        <w:jc w:val="both"/>
      </w:pPr>
      <w:r w:rsidRPr="009B6D41">
        <w:t>Board meetings usually take place in Westminster, London SW1A</w:t>
      </w:r>
      <w:r w:rsidR="00B734A5">
        <w:t>.</w:t>
      </w:r>
      <w:r w:rsidR="0080153D">
        <w:t xml:space="preserve"> </w:t>
      </w:r>
      <w:r w:rsidR="00C21DCF">
        <w:t>Occasionally</w:t>
      </w:r>
      <w:r w:rsidR="0080153D" w:rsidRPr="008E3450">
        <w:t xml:space="preserve"> meetings </w:t>
      </w:r>
      <w:r w:rsidR="000D1629">
        <w:t>may</w:t>
      </w:r>
      <w:r w:rsidR="0080153D" w:rsidRPr="008E3450">
        <w:t xml:space="preserve"> </w:t>
      </w:r>
      <w:r w:rsidR="00C21DCF">
        <w:t xml:space="preserve">in future </w:t>
      </w:r>
      <w:r w:rsidR="000D1629">
        <w:t xml:space="preserve">be </w:t>
      </w:r>
      <w:r w:rsidR="0080153D" w:rsidRPr="008E3450">
        <w:t>planned to be held at UKEF’s new office in Leeds.</w:t>
      </w:r>
    </w:p>
    <w:p w14:paraId="17E574FC" w14:textId="21B915E0" w:rsidR="000D09F2" w:rsidRPr="009B6D41" w:rsidRDefault="000D09F2" w:rsidP="009B6D41">
      <w:pPr>
        <w:jc w:val="both"/>
        <w:rPr>
          <w:b/>
          <w:bCs/>
        </w:rPr>
      </w:pPr>
      <w:r w:rsidRPr="009B6D41">
        <w:rPr>
          <w:b/>
          <w:bCs/>
        </w:rPr>
        <w:t>Time Commitment</w:t>
      </w:r>
    </w:p>
    <w:p w14:paraId="58C5B4B9" w14:textId="77777777" w:rsidR="000D09F2" w:rsidRDefault="0080153D" w:rsidP="009B6D41">
      <w:pPr>
        <w:spacing w:after="120"/>
        <w:jc w:val="both"/>
      </w:pPr>
      <w:r w:rsidRPr="00B843F2">
        <w:t>Expectation of</w:t>
      </w:r>
      <w:r w:rsidR="00C93B73" w:rsidRPr="00B843F2">
        <w:t xml:space="preserve"> 25 days of service</w:t>
      </w:r>
      <w:r w:rsidR="000D09F2" w:rsidRPr="00B843F2">
        <w:t xml:space="preserve"> per annum</w:t>
      </w:r>
      <w:r w:rsidR="00C93B73" w:rsidRPr="00B843F2">
        <w:t>.</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52"/>
        <w:gridCol w:w="2748"/>
      </w:tblGrid>
      <w:tr w:rsidR="00BF1F10" w14:paraId="74409314" w14:textId="77777777" w:rsidTr="00461EA2">
        <w:tc>
          <w:tcPr>
            <w:tcW w:w="5000" w:type="dxa"/>
            <w:gridSpan w:val="2"/>
            <w:shd w:val="clear" w:color="auto" w:fill="4A0080" w:themeFill="accent2"/>
          </w:tcPr>
          <w:p w14:paraId="33B2FA7E" w14:textId="18ECE08C" w:rsidR="00BF1F10" w:rsidRPr="002218B1" w:rsidRDefault="00BF1F10" w:rsidP="002218B1">
            <w:pPr>
              <w:spacing w:before="40" w:after="40"/>
              <w:jc w:val="both"/>
              <w:rPr>
                <w:rFonts w:cstheme="minorHAnsi"/>
                <w:b/>
                <w:bCs/>
              </w:rPr>
            </w:pPr>
            <w:r w:rsidRPr="002218B1">
              <w:rPr>
                <w:rFonts w:cstheme="minorHAnsi"/>
                <w:b/>
                <w:bCs/>
              </w:rPr>
              <w:t>Board Meeting Calendar</w:t>
            </w:r>
            <w:r>
              <w:rPr>
                <w:rFonts w:cstheme="minorHAnsi"/>
                <w:b/>
                <w:bCs/>
              </w:rPr>
              <w:t xml:space="preserve"> 202</w:t>
            </w:r>
            <w:r w:rsidR="00B11749">
              <w:rPr>
                <w:rFonts w:cstheme="minorHAnsi"/>
                <w:b/>
                <w:bCs/>
              </w:rPr>
              <w:t>5</w:t>
            </w:r>
          </w:p>
        </w:tc>
      </w:tr>
      <w:tr w:rsidR="00BF1F10" w14:paraId="0F3F666B" w14:textId="77777777" w:rsidTr="00461EA2">
        <w:tc>
          <w:tcPr>
            <w:tcW w:w="2252" w:type="dxa"/>
          </w:tcPr>
          <w:p w14:paraId="6C576844" w14:textId="1AB98BB1" w:rsidR="00BF1F10" w:rsidRPr="003D1CD6" w:rsidRDefault="0056278A" w:rsidP="00BF1F10">
            <w:pPr>
              <w:spacing w:before="40" w:after="40"/>
              <w:jc w:val="both"/>
              <w:rPr>
                <w:color w:val="000000"/>
              </w:rPr>
            </w:pPr>
            <w:r>
              <w:rPr>
                <w:color w:val="000000"/>
              </w:rPr>
              <w:t>September</w:t>
            </w:r>
            <w:r w:rsidR="00F2601D">
              <w:rPr>
                <w:color w:val="000000"/>
              </w:rPr>
              <w:t xml:space="preserve"> </w:t>
            </w:r>
            <w:r w:rsidR="00D36873">
              <w:rPr>
                <w:color w:val="000000"/>
              </w:rPr>
              <w:t xml:space="preserve">(tbc) </w:t>
            </w:r>
            <w:r w:rsidR="00F2601D">
              <w:rPr>
                <w:color w:val="000000"/>
              </w:rPr>
              <w:t>2025</w:t>
            </w:r>
          </w:p>
        </w:tc>
        <w:tc>
          <w:tcPr>
            <w:tcW w:w="2748" w:type="dxa"/>
          </w:tcPr>
          <w:p w14:paraId="7047D83C" w14:textId="0D9D7A18" w:rsidR="00BF1F10" w:rsidRPr="003D1CD6" w:rsidRDefault="00D36873" w:rsidP="00BF1F10">
            <w:pPr>
              <w:spacing w:before="40" w:after="40"/>
              <w:jc w:val="both"/>
              <w:rPr>
                <w:color w:val="000000"/>
              </w:rPr>
            </w:pPr>
            <w:r>
              <w:rPr>
                <w:color w:val="000000"/>
              </w:rPr>
              <w:t>Board</w:t>
            </w:r>
            <w:r w:rsidR="00513124">
              <w:rPr>
                <w:color w:val="000000"/>
              </w:rPr>
              <w:t xml:space="preserve"> call</w:t>
            </w:r>
          </w:p>
        </w:tc>
      </w:tr>
      <w:tr w:rsidR="00E010AC" w14:paraId="1BB62EEC" w14:textId="77777777" w:rsidTr="00461EA2">
        <w:tc>
          <w:tcPr>
            <w:tcW w:w="2252" w:type="dxa"/>
          </w:tcPr>
          <w:p w14:paraId="67CFEF3F" w14:textId="71EC11F4" w:rsidR="00E010AC" w:rsidRDefault="00E010AC" w:rsidP="00BF1F10">
            <w:pPr>
              <w:spacing w:before="40" w:after="40"/>
              <w:jc w:val="both"/>
            </w:pPr>
            <w:r>
              <w:t>7 October 2025</w:t>
            </w:r>
          </w:p>
        </w:tc>
        <w:tc>
          <w:tcPr>
            <w:tcW w:w="2748" w:type="dxa"/>
          </w:tcPr>
          <w:p w14:paraId="2F1A36D4" w14:textId="74BFD511" w:rsidR="00E010AC" w:rsidRDefault="00D36873" w:rsidP="00BF1F10">
            <w:pPr>
              <w:spacing w:before="40" w:after="40"/>
              <w:jc w:val="both"/>
              <w:rPr>
                <w:color w:val="000000"/>
              </w:rPr>
            </w:pPr>
            <w:r>
              <w:rPr>
                <w:color w:val="000000"/>
              </w:rPr>
              <w:t>Audit Committee</w:t>
            </w:r>
          </w:p>
        </w:tc>
      </w:tr>
      <w:tr w:rsidR="00173A63" w14:paraId="730D3C47" w14:textId="77777777" w:rsidTr="00461EA2">
        <w:tc>
          <w:tcPr>
            <w:tcW w:w="2252" w:type="dxa"/>
          </w:tcPr>
          <w:p w14:paraId="758D8973" w14:textId="75640E78" w:rsidR="00173A63" w:rsidRDefault="00173A63" w:rsidP="00173A63">
            <w:pPr>
              <w:spacing w:before="40" w:after="40"/>
              <w:jc w:val="both"/>
            </w:pPr>
            <w:r>
              <w:t>7 October 2025</w:t>
            </w:r>
          </w:p>
        </w:tc>
        <w:tc>
          <w:tcPr>
            <w:tcW w:w="2748" w:type="dxa"/>
          </w:tcPr>
          <w:p w14:paraId="51DEFFEE" w14:textId="3AE0DCAB" w:rsidR="00173A63" w:rsidRDefault="00173A63" w:rsidP="00173A63">
            <w:pPr>
              <w:spacing w:before="40" w:after="40"/>
              <w:jc w:val="both"/>
              <w:rPr>
                <w:color w:val="000000"/>
              </w:rPr>
            </w:pPr>
            <w:r>
              <w:rPr>
                <w:color w:val="000000"/>
              </w:rPr>
              <w:t>Risk Committee</w:t>
            </w:r>
          </w:p>
        </w:tc>
      </w:tr>
      <w:tr w:rsidR="00173A63" w14:paraId="38DFC951" w14:textId="77777777" w:rsidTr="00461EA2">
        <w:tc>
          <w:tcPr>
            <w:tcW w:w="2252" w:type="dxa"/>
          </w:tcPr>
          <w:p w14:paraId="0E48CAA6" w14:textId="77777777" w:rsidR="00173A63" w:rsidRDefault="00173A63" w:rsidP="00173A63">
            <w:pPr>
              <w:spacing w:before="40" w:after="40"/>
              <w:jc w:val="both"/>
            </w:pPr>
            <w:r>
              <w:t>14 October 2025</w:t>
            </w:r>
          </w:p>
        </w:tc>
        <w:tc>
          <w:tcPr>
            <w:tcW w:w="2748" w:type="dxa"/>
          </w:tcPr>
          <w:p w14:paraId="1993097D" w14:textId="0EBD6CBC" w:rsidR="00173A63" w:rsidRPr="003D1CD6" w:rsidRDefault="00173A63" w:rsidP="00173A63">
            <w:pPr>
              <w:spacing w:before="40" w:after="40"/>
              <w:jc w:val="both"/>
              <w:rPr>
                <w:color w:val="000000"/>
              </w:rPr>
            </w:pPr>
            <w:r>
              <w:rPr>
                <w:color w:val="000000"/>
              </w:rPr>
              <w:t>Board Strategy Day</w:t>
            </w:r>
          </w:p>
        </w:tc>
      </w:tr>
      <w:tr w:rsidR="00173A63" w14:paraId="4E6FB119" w14:textId="77777777" w:rsidTr="00461EA2">
        <w:tc>
          <w:tcPr>
            <w:tcW w:w="2252" w:type="dxa"/>
          </w:tcPr>
          <w:p w14:paraId="7C3AF825" w14:textId="77777777" w:rsidR="00173A63" w:rsidRDefault="00173A63" w:rsidP="00173A63">
            <w:pPr>
              <w:spacing w:before="40" w:after="40"/>
              <w:jc w:val="both"/>
            </w:pPr>
            <w:r>
              <w:t>18 November 2025</w:t>
            </w:r>
          </w:p>
        </w:tc>
        <w:tc>
          <w:tcPr>
            <w:tcW w:w="2748" w:type="dxa"/>
          </w:tcPr>
          <w:p w14:paraId="7D4EADD5" w14:textId="35EDC8F5" w:rsidR="00173A63" w:rsidRPr="003D1CD6" w:rsidRDefault="00617B66" w:rsidP="00173A63">
            <w:pPr>
              <w:spacing w:before="40" w:after="40"/>
              <w:jc w:val="both"/>
              <w:rPr>
                <w:color w:val="000000"/>
              </w:rPr>
            </w:pPr>
            <w:r>
              <w:rPr>
                <w:color w:val="000000"/>
              </w:rPr>
              <w:t>Board</w:t>
            </w:r>
            <w:r w:rsidR="00513124">
              <w:rPr>
                <w:color w:val="000000"/>
              </w:rPr>
              <w:t xml:space="preserve"> meeting</w:t>
            </w:r>
          </w:p>
        </w:tc>
      </w:tr>
      <w:tr w:rsidR="00173A63" w14:paraId="47846FAE" w14:textId="77777777" w:rsidTr="00461EA2">
        <w:tc>
          <w:tcPr>
            <w:tcW w:w="2252" w:type="dxa"/>
          </w:tcPr>
          <w:p w14:paraId="2DE9FB80" w14:textId="5ECF71DF" w:rsidR="00173A63" w:rsidRDefault="00617B66" w:rsidP="00173A63">
            <w:pPr>
              <w:spacing w:before="40" w:after="40"/>
              <w:jc w:val="both"/>
            </w:pPr>
            <w:r>
              <w:t>2</w:t>
            </w:r>
            <w:r w:rsidR="00173A63">
              <w:t xml:space="preserve"> December 2025</w:t>
            </w:r>
          </w:p>
        </w:tc>
        <w:tc>
          <w:tcPr>
            <w:tcW w:w="2748" w:type="dxa"/>
          </w:tcPr>
          <w:p w14:paraId="04623B2A" w14:textId="5DFDC887" w:rsidR="00173A63" w:rsidRPr="003D1CD6" w:rsidRDefault="00617B66" w:rsidP="00173A63">
            <w:pPr>
              <w:spacing w:before="40" w:after="40"/>
              <w:jc w:val="both"/>
              <w:rPr>
                <w:color w:val="000000"/>
              </w:rPr>
            </w:pPr>
            <w:r>
              <w:rPr>
                <w:color w:val="000000"/>
              </w:rPr>
              <w:t>Risk Committee</w:t>
            </w:r>
          </w:p>
        </w:tc>
      </w:tr>
      <w:tr w:rsidR="00173A63" w14:paraId="4932658B" w14:textId="77777777" w:rsidTr="00461EA2">
        <w:tc>
          <w:tcPr>
            <w:tcW w:w="2252" w:type="dxa"/>
          </w:tcPr>
          <w:p w14:paraId="3EBD539B" w14:textId="7A02E03D" w:rsidR="00173A63" w:rsidRDefault="00BD1041" w:rsidP="00173A63">
            <w:pPr>
              <w:spacing w:before="40" w:after="40"/>
              <w:jc w:val="both"/>
            </w:pPr>
            <w:r>
              <w:t>9 December 2025</w:t>
            </w:r>
          </w:p>
        </w:tc>
        <w:tc>
          <w:tcPr>
            <w:tcW w:w="2748" w:type="dxa"/>
          </w:tcPr>
          <w:p w14:paraId="003D42A5" w14:textId="3C90EF0F" w:rsidR="00173A63" w:rsidRPr="003D1CD6" w:rsidRDefault="00BD1041" w:rsidP="00173A63">
            <w:pPr>
              <w:spacing w:before="40" w:after="40"/>
              <w:jc w:val="both"/>
              <w:rPr>
                <w:color w:val="000000"/>
              </w:rPr>
            </w:pPr>
            <w:r>
              <w:rPr>
                <w:color w:val="000000"/>
              </w:rPr>
              <w:t>Board</w:t>
            </w:r>
            <w:r w:rsidR="00513124">
              <w:rPr>
                <w:color w:val="000000"/>
              </w:rPr>
              <w:t xml:space="preserve"> meeting</w:t>
            </w:r>
          </w:p>
        </w:tc>
      </w:tr>
    </w:tbl>
    <w:p w14:paraId="2D6E68C7" w14:textId="77777777" w:rsidR="000D09F2" w:rsidRPr="009B6D41" w:rsidRDefault="000D09F2" w:rsidP="002218B1">
      <w:pPr>
        <w:spacing w:before="120"/>
        <w:jc w:val="both"/>
        <w:rPr>
          <w:b/>
          <w:bCs/>
        </w:rPr>
      </w:pPr>
      <w:r w:rsidRPr="009B6D41">
        <w:rPr>
          <w:b/>
          <w:bCs/>
        </w:rPr>
        <w:t>Remuneration</w:t>
      </w:r>
    </w:p>
    <w:p w14:paraId="7FB67600" w14:textId="2CE94733" w:rsidR="000D09F2" w:rsidRPr="009B6D41" w:rsidRDefault="008E3450" w:rsidP="009B6D41">
      <w:pPr>
        <w:spacing w:after="120"/>
        <w:jc w:val="both"/>
      </w:pPr>
      <w:r w:rsidRPr="00B843F2">
        <w:t xml:space="preserve">Remuneration will be </w:t>
      </w:r>
      <w:r w:rsidR="0069371C" w:rsidRPr="00B843F2">
        <w:t xml:space="preserve">£20,000 </w:t>
      </w:r>
      <w:r w:rsidR="000D09F2" w:rsidRPr="00B843F2">
        <w:t>per annum</w:t>
      </w:r>
      <w:r w:rsidRPr="00B843F2">
        <w:t xml:space="preserve"> as a Non-Executive Director</w:t>
      </w:r>
      <w:r w:rsidR="0069371C" w:rsidRPr="00B843F2">
        <w:t>, with an additional £5,000</w:t>
      </w:r>
      <w:r w:rsidR="001D6D57" w:rsidRPr="00B843F2">
        <w:t xml:space="preserve"> p</w:t>
      </w:r>
      <w:r w:rsidRPr="00B843F2">
        <w:t>er annum</w:t>
      </w:r>
      <w:r w:rsidR="00492C89" w:rsidRPr="00B843F2">
        <w:t xml:space="preserve"> as the chair of a board sub</w:t>
      </w:r>
      <w:r w:rsidR="00B843F2">
        <w:t>-</w:t>
      </w:r>
      <w:r w:rsidR="00492C89" w:rsidRPr="00B843F2">
        <w:t>committee</w:t>
      </w:r>
      <w:r w:rsidR="00B734A5" w:rsidRPr="00B843F2">
        <w:t>.</w:t>
      </w:r>
    </w:p>
    <w:p w14:paraId="15D9EACB" w14:textId="77777777" w:rsidR="000D09F2" w:rsidRPr="009B6D41" w:rsidRDefault="000D09F2" w:rsidP="009B6D41">
      <w:pPr>
        <w:jc w:val="both"/>
        <w:rPr>
          <w:b/>
          <w:bCs/>
        </w:rPr>
      </w:pPr>
      <w:r w:rsidRPr="009B6D41">
        <w:rPr>
          <w:b/>
          <w:bCs/>
        </w:rPr>
        <w:t>Length of Appointment</w:t>
      </w:r>
    </w:p>
    <w:p w14:paraId="64112CE9" w14:textId="77777777" w:rsidR="002218B1" w:rsidRPr="00B11749" w:rsidRDefault="001365E5" w:rsidP="00B11749">
      <w:pPr>
        <w:spacing w:after="120"/>
        <w:jc w:val="both"/>
        <w:rPr>
          <w:highlight w:val="yellow"/>
        </w:rPr>
      </w:pPr>
      <w:r w:rsidRPr="00B843F2">
        <w:t>The r</w:t>
      </w:r>
      <w:r w:rsidR="00D57524" w:rsidRPr="00B843F2">
        <w:t xml:space="preserve">ole will be for </w:t>
      </w:r>
      <w:r w:rsidR="009059BF" w:rsidRPr="00B843F2">
        <w:t xml:space="preserve">a </w:t>
      </w:r>
      <w:r w:rsidR="00D57524" w:rsidRPr="00B843F2">
        <w:t>term of three years.</w:t>
      </w:r>
      <w:r w:rsidR="002218B1" w:rsidRPr="00B11749">
        <w:rPr>
          <w:highlight w:val="yellow"/>
        </w:rPr>
        <w:br w:type="page"/>
      </w:r>
    </w:p>
    <w:p w14:paraId="01F4C535" w14:textId="77777777" w:rsidR="009B6D41" w:rsidRDefault="009B6D41" w:rsidP="00B843F2">
      <w:pPr>
        <w:pStyle w:val="Heading2"/>
      </w:pPr>
      <w:r>
        <w:lastRenderedPageBreak/>
        <w:t>Selection Process</w:t>
      </w:r>
      <w:r w:rsidR="007E4B6B">
        <w:t xml:space="preserve"> </w:t>
      </w:r>
    </w:p>
    <w:p w14:paraId="263E3E93" w14:textId="77777777" w:rsidR="00BF1F10" w:rsidRDefault="007E4B6B" w:rsidP="007E4B6B">
      <w:pPr>
        <w:spacing w:after="120"/>
        <w:jc w:val="both"/>
      </w:pPr>
      <w:r w:rsidRPr="00D322F5">
        <w:t xml:space="preserve">Russell Reynolds Associates (RRA) has been appointed to support this recruitment. </w:t>
      </w:r>
    </w:p>
    <w:p w14:paraId="3CF34959" w14:textId="6C02728C" w:rsidR="007E4B6B" w:rsidRDefault="007E4B6B" w:rsidP="007E4B6B">
      <w:pPr>
        <w:spacing w:after="120"/>
        <w:jc w:val="both"/>
      </w:pPr>
      <w:r w:rsidRPr="00D322F5">
        <w:t xml:space="preserve">The Advisory Assessment Panel will </w:t>
      </w:r>
      <w:r w:rsidR="00E50276">
        <w:t>comprise</w:t>
      </w:r>
      <w:r w:rsidRPr="00D322F5">
        <w:t xml:space="preserve"> </w:t>
      </w:r>
      <w:r w:rsidR="009C6ADC" w:rsidRPr="009C6ADC">
        <w:t xml:space="preserve">Robert </w:t>
      </w:r>
      <w:r w:rsidR="00E50276" w:rsidRPr="009C6ADC">
        <w:t>Gillespie</w:t>
      </w:r>
      <w:r w:rsidR="009C6ADC" w:rsidRPr="009C6ADC">
        <w:t>,</w:t>
      </w:r>
      <w:r w:rsidR="009C6ADC">
        <w:t xml:space="preserve"> Board Chair</w:t>
      </w:r>
      <w:r w:rsidR="00775F11">
        <w:t>;</w:t>
      </w:r>
      <w:r w:rsidR="009C6ADC">
        <w:t xml:space="preserve"> </w:t>
      </w:r>
      <w:r w:rsidR="009C6ADC" w:rsidRPr="009C6ADC">
        <w:t>Tom Cooper</w:t>
      </w:r>
      <w:r w:rsidR="009C6ADC">
        <w:t xml:space="preserve">, Director </w:t>
      </w:r>
      <w:r w:rsidR="009C6ADC" w:rsidRPr="009C6ADC">
        <w:t>UK</w:t>
      </w:r>
      <w:r w:rsidR="00E50276">
        <w:t xml:space="preserve"> </w:t>
      </w:r>
      <w:r w:rsidR="009C6ADC" w:rsidRPr="009C6ADC">
        <w:t>G</w:t>
      </w:r>
      <w:r w:rsidR="00E50276">
        <w:t xml:space="preserve">overnment </w:t>
      </w:r>
      <w:r w:rsidR="009C6ADC" w:rsidRPr="009C6ADC">
        <w:t>I</w:t>
      </w:r>
      <w:r w:rsidR="00E50276">
        <w:t>nvestments and UKEF NED</w:t>
      </w:r>
      <w:r w:rsidR="00775F11">
        <w:t>;</w:t>
      </w:r>
      <w:r w:rsidR="009C6ADC" w:rsidRPr="009C6ADC">
        <w:t xml:space="preserve"> </w:t>
      </w:r>
      <w:r w:rsidR="00E50276">
        <w:t xml:space="preserve">and </w:t>
      </w:r>
      <w:r w:rsidR="0084001D">
        <w:t>Kathryn Cea</w:t>
      </w:r>
      <w:r w:rsidR="00B20A95">
        <w:t>rns, I</w:t>
      </w:r>
      <w:r w:rsidR="009C6ADC" w:rsidRPr="009C6ADC">
        <w:t xml:space="preserve">ndependent Panel </w:t>
      </w:r>
      <w:r w:rsidR="009C6ADC">
        <w:t>M</w:t>
      </w:r>
      <w:r w:rsidR="009C6ADC" w:rsidRPr="009C6ADC">
        <w:t>ember</w:t>
      </w:r>
      <w:r w:rsidR="009C6ADC">
        <w:t>.</w:t>
      </w:r>
    </w:p>
    <w:p w14:paraId="5C51B1CC" w14:textId="1D024D8A" w:rsidR="007E4B6B" w:rsidRDefault="007E4B6B" w:rsidP="007E4B6B">
      <w:pPr>
        <w:spacing w:after="120"/>
        <w:jc w:val="both"/>
      </w:pPr>
      <w:r w:rsidRPr="00D322F5">
        <w:t xml:space="preserve">The final decision on who to appoint will be made by </w:t>
      </w:r>
      <w:r w:rsidR="00D65CB9">
        <w:t>Ministers</w:t>
      </w:r>
      <w:r w:rsidRPr="00D322F5">
        <w:t xml:space="preserve">. Once the competition closes, the panel will assess the applications to select those demonstrating the best fit with the role by considering the evidence you have provided against the </w:t>
      </w:r>
      <w:r w:rsidR="007133A7">
        <w:t xml:space="preserve">criteria </w:t>
      </w:r>
      <w:r w:rsidRPr="00D322F5">
        <w:t xml:space="preserve">in the Person Specification section. </w:t>
      </w:r>
      <w:r w:rsidR="00A83635">
        <w:t>As part of</w:t>
      </w:r>
      <w:r w:rsidR="009C6ADC">
        <w:t xml:space="preserve"> long</w:t>
      </w:r>
      <w:r w:rsidR="00A83635">
        <w:t>listing,</w:t>
      </w:r>
      <w:r w:rsidR="00D65CB9">
        <w:t xml:space="preserve"> t</w:t>
      </w:r>
      <w:r w:rsidRPr="00D322F5">
        <w:t xml:space="preserve">he Panel will identify a subset of candidates who best match the criteria for an initial interview with Russell Reynolds Associates to further explore their skills and experience. The panel will then have a further meeting to review interview reports on these candidates alongside CVs and statements of suitability in order to select the shortlist. </w:t>
      </w:r>
    </w:p>
    <w:p w14:paraId="451ED07A" w14:textId="726D5F8F" w:rsidR="007E4B6B" w:rsidRPr="00D322F5" w:rsidRDefault="007E4B6B" w:rsidP="00BF1F10">
      <w:pPr>
        <w:jc w:val="both"/>
      </w:pPr>
      <w:r w:rsidRPr="00D322F5">
        <w:t xml:space="preserve">Shortlisted candidates will be advised on the outcome as soon as possible thereafter. If you are shortlisted, you will be asked to attend a panel interview in order to have a more in-depth discussion of your previous experience and professional competence. This could be in relation to any of the criteria set out in the vacancy description, key responsibilities and accountabilities and person specification. Prior to interview, you may have the opportunity for informal conversations with key personnel in order to improve your understanding of the organisation. Full details of the assessment process will be made available to shortlisted candidates. The panel will identify which candidates are appointable before a final decision on who to appoint is made by </w:t>
      </w:r>
      <w:r w:rsidR="00D65CB9">
        <w:t>Ministers</w:t>
      </w:r>
      <w:r w:rsidR="00B734A5">
        <w:t>.</w:t>
      </w:r>
      <w:r w:rsidRPr="00D322F5">
        <w:t xml:space="preserve"> Prior </w:t>
      </w:r>
      <w:r w:rsidR="008C3CD2">
        <w:t xml:space="preserve">to </w:t>
      </w:r>
      <w:r w:rsidRPr="00D322F5">
        <w:t>this decision, candidates may be asked to meet with Ministers.</w:t>
      </w:r>
    </w:p>
    <w:p w14:paraId="4A30AB57" w14:textId="77777777" w:rsidR="007E4B6B" w:rsidRDefault="007E4B6B" w:rsidP="00BF1F10">
      <w:pPr>
        <w:spacing w:line="0" w:lineRule="atLeast"/>
        <w:jc w:val="both"/>
        <w:rPr>
          <w:b/>
          <w:bCs/>
        </w:rPr>
      </w:pPr>
    </w:p>
    <w:p w14:paraId="482A0C56" w14:textId="77777777" w:rsidR="009B6D41" w:rsidRPr="009B6D41" w:rsidRDefault="009B6D41" w:rsidP="009B6D41">
      <w:pPr>
        <w:jc w:val="both"/>
        <w:rPr>
          <w:b/>
          <w:bCs/>
        </w:rPr>
      </w:pPr>
      <w:r w:rsidRPr="00B843F2">
        <w:rPr>
          <w:b/>
          <w:bCs/>
        </w:rPr>
        <w:t>Indicative Timetable</w:t>
      </w:r>
    </w:p>
    <w:p w14:paraId="10281005" w14:textId="1BB305FF" w:rsidR="009B6D41" w:rsidRDefault="009B6D41" w:rsidP="0080484F">
      <w:pPr>
        <w:spacing w:after="120"/>
        <w:jc w:val="both"/>
      </w:pPr>
      <w:bookmarkStart w:id="8" w:name="_30j0zll" w:colFirst="0" w:colLast="0"/>
      <w:bookmarkEnd w:id="8"/>
      <w:r w:rsidRPr="009B6D41">
        <w:t>The proposed timetable is shown below, but timings may be subject to change.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5041"/>
      </w:tblGrid>
      <w:tr w:rsidR="00A21324" w14:paraId="13CB387B" w14:textId="77777777" w:rsidTr="00A21324">
        <w:tc>
          <w:tcPr>
            <w:tcW w:w="5041" w:type="dxa"/>
            <w:tcBorders>
              <w:bottom w:val="single" w:sz="4" w:space="0" w:color="4A0080" w:themeColor="accent2"/>
              <w:right w:val="single" w:sz="4" w:space="0" w:color="4A0080" w:themeColor="accent2"/>
            </w:tcBorders>
          </w:tcPr>
          <w:p w14:paraId="6BFB3BF2" w14:textId="77777777" w:rsidR="00A21324" w:rsidRPr="00A21324" w:rsidRDefault="00A21324" w:rsidP="0080484F">
            <w:pPr>
              <w:spacing w:after="120"/>
              <w:jc w:val="both"/>
              <w:rPr>
                <w:b/>
                <w:bCs/>
              </w:rPr>
            </w:pPr>
            <w:r w:rsidRPr="00A21324">
              <w:rPr>
                <w:b/>
                <w:bCs/>
                <w:sz w:val="18"/>
                <w:szCs w:val="18"/>
              </w:rPr>
              <w:t>Milestone</w:t>
            </w:r>
          </w:p>
        </w:tc>
        <w:tc>
          <w:tcPr>
            <w:tcW w:w="5041" w:type="dxa"/>
            <w:tcBorders>
              <w:left w:val="single" w:sz="4" w:space="0" w:color="4A0080" w:themeColor="accent2"/>
              <w:bottom w:val="single" w:sz="4" w:space="0" w:color="4A0080" w:themeColor="accent2"/>
            </w:tcBorders>
          </w:tcPr>
          <w:p w14:paraId="2037B298" w14:textId="77777777" w:rsidR="00A21324" w:rsidRPr="00A21324" w:rsidRDefault="00A21324" w:rsidP="0080484F">
            <w:pPr>
              <w:spacing w:after="120"/>
              <w:jc w:val="both"/>
              <w:rPr>
                <w:b/>
                <w:bCs/>
              </w:rPr>
            </w:pPr>
            <w:r w:rsidRPr="00A21324">
              <w:rPr>
                <w:b/>
                <w:bCs/>
                <w:sz w:val="18"/>
                <w:szCs w:val="18"/>
              </w:rPr>
              <w:t>Date</w:t>
            </w:r>
          </w:p>
        </w:tc>
      </w:tr>
      <w:tr w:rsidR="00A21324" w14:paraId="6B38B8AE" w14:textId="77777777" w:rsidTr="00A21324">
        <w:tc>
          <w:tcPr>
            <w:tcW w:w="5041" w:type="dxa"/>
            <w:tcBorders>
              <w:top w:val="single" w:sz="4" w:space="0" w:color="4A0080" w:themeColor="accent2"/>
              <w:right w:val="single" w:sz="4" w:space="0" w:color="4A0080" w:themeColor="accent2"/>
            </w:tcBorders>
          </w:tcPr>
          <w:p w14:paraId="76427031" w14:textId="77777777" w:rsidR="00A21324" w:rsidRPr="00A21324" w:rsidRDefault="00A21324" w:rsidP="0080484F">
            <w:pPr>
              <w:spacing w:after="120"/>
              <w:jc w:val="both"/>
              <w:rPr>
                <w:sz w:val="18"/>
                <w:szCs w:val="18"/>
              </w:rPr>
            </w:pPr>
            <w:r w:rsidRPr="00A21324">
              <w:rPr>
                <w:sz w:val="18"/>
                <w:szCs w:val="18"/>
              </w:rPr>
              <w:t>Closing date for applications</w:t>
            </w:r>
          </w:p>
        </w:tc>
        <w:tc>
          <w:tcPr>
            <w:tcW w:w="5041" w:type="dxa"/>
            <w:tcBorders>
              <w:top w:val="single" w:sz="4" w:space="0" w:color="4A0080" w:themeColor="accent2"/>
              <w:left w:val="single" w:sz="4" w:space="0" w:color="4A0080" w:themeColor="accent2"/>
            </w:tcBorders>
          </w:tcPr>
          <w:p w14:paraId="6DD6F9C4" w14:textId="1FE20DA2" w:rsidR="00A21324" w:rsidRPr="00A21324" w:rsidRDefault="00BE76A0" w:rsidP="0080484F">
            <w:pPr>
              <w:spacing w:after="120"/>
              <w:jc w:val="both"/>
              <w:rPr>
                <w:sz w:val="18"/>
                <w:szCs w:val="18"/>
              </w:rPr>
            </w:pPr>
            <w:r>
              <w:rPr>
                <w:sz w:val="18"/>
                <w:szCs w:val="18"/>
              </w:rPr>
              <w:t>30</w:t>
            </w:r>
            <w:r w:rsidR="00B843F2" w:rsidRPr="00B843F2">
              <w:rPr>
                <w:sz w:val="18"/>
                <w:szCs w:val="18"/>
                <w:vertAlign w:val="superscript"/>
              </w:rPr>
              <w:t>th</w:t>
            </w:r>
            <w:r w:rsidR="00B843F2">
              <w:rPr>
                <w:sz w:val="18"/>
                <w:szCs w:val="18"/>
              </w:rPr>
              <w:t xml:space="preserve"> </w:t>
            </w:r>
            <w:r w:rsidR="00A21324">
              <w:rPr>
                <w:sz w:val="18"/>
                <w:szCs w:val="18"/>
              </w:rPr>
              <w:t>June</w:t>
            </w:r>
          </w:p>
        </w:tc>
      </w:tr>
      <w:tr w:rsidR="00A21324" w14:paraId="6FF00071" w14:textId="77777777" w:rsidTr="00A21324">
        <w:tc>
          <w:tcPr>
            <w:tcW w:w="5041" w:type="dxa"/>
            <w:tcBorders>
              <w:right w:val="single" w:sz="4" w:space="0" w:color="4A0080" w:themeColor="accent2"/>
            </w:tcBorders>
          </w:tcPr>
          <w:p w14:paraId="7A11DB60" w14:textId="77777777" w:rsidR="00A21324" w:rsidRPr="00A21324" w:rsidRDefault="00A21324" w:rsidP="0080484F">
            <w:pPr>
              <w:spacing w:after="120"/>
              <w:jc w:val="both"/>
              <w:rPr>
                <w:sz w:val="18"/>
                <w:szCs w:val="18"/>
              </w:rPr>
            </w:pPr>
            <w:r w:rsidRPr="00A21324">
              <w:rPr>
                <w:sz w:val="18"/>
                <w:szCs w:val="18"/>
              </w:rPr>
              <w:t>Presentation of prospective candidates to agree longlist</w:t>
            </w:r>
          </w:p>
        </w:tc>
        <w:tc>
          <w:tcPr>
            <w:tcW w:w="5041" w:type="dxa"/>
            <w:tcBorders>
              <w:left w:val="single" w:sz="4" w:space="0" w:color="4A0080" w:themeColor="accent2"/>
            </w:tcBorders>
          </w:tcPr>
          <w:p w14:paraId="1A19EEEF" w14:textId="77777777" w:rsidR="00A21324" w:rsidRPr="00A21324" w:rsidRDefault="00A21324" w:rsidP="0080484F">
            <w:pPr>
              <w:spacing w:after="120"/>
              <w:jc w:val="both"/>
              <w:rPr>
                <w:sz w:val="18"/>
                <w:szCs w:val="18"/>
              </w:rPr>
            </w:pPr>
            <w:r w:rsidRPr="00A21324">
              <w:rPr>
                <w:sz w:val="18"/>
                <w:szCs w:val="18"/>
              </w:rPr>
              <w:t>w/c 30</w:t>
            </w:r>
            <w:r w:rsidRPr="00A21324">
              <w:rPr>
                <w:sz w:val="18"/>
                <w:szCs w:val="18"/>
                <w:vertAlign w:val="superscript"/>
              </w:rPr>
              <w:t>th</w:t>
            </w:r>
            <w:r w:rsidRPr="00A21324">
              <w:rPr>
                <w:sz w:val="18"/>
                <w:szCs w:val="18"/>
              </w:rPr>
              <w:t xml:space="preserve"> June</w:t>
            </w:r>
          </w:p>
        </w:tc>
      </w:tr>
      <w:tr w:rsidR="00A21324" w14:paraId="7951F7BA" w14:textId="77777777" w:rsidTr="00A21324">
        <w:tc>
          <w:tcPr>
            <w:tcW w:w="5041" w:type="dxa"/>
            <w:tcBorders>
              <w:right w:val="single" w:sz="4" w:space="0" w:color="4A0080" w:themeColor="accent2"/>
            </w:tcBorders>
          </w:tcPr>
          <w:p w14:paraId="654DE30A" w14:textId="77777777" w:rsidR="00A21324" w:rsidRPr="00A21324" w:rsidRDefault="00A21324" w:rsidP="00A21324">
            <w:pPr>
              <w:spacing w:after="120"/>
              <w:jc w:val="both"/>
              <w:rPr>
                <w:sz w:val="18"/>
                <w:szCs w:val="18"/>
              </w:rPr>
            </w:pPr>
            <w:r w:rsidRPr="00A21324">
              <w:rPr>
                <w:sz w:val="18"/>
                <w:szCs w:val="18"/>
              </w:rPr>
              <w:t>RRA conducts in-depth interviews with longlisted candidate</w:t>
            </w:r>
            <w:r>
              <w:rPr>
                <w:sz w:val="18"/>
                <w:szCs w:val="18"/>
              </w:rPr>
              <w:t>s</w:t>
            </w:r>
          </w:p>
        </w:tc>
        <w:tc>
          <w:tcPr>
            <w:tcW w:w="5041" w:type="dxa"/>
            <w:tcBorders>
              <w:left w:val="single" w:sz="4" w:space="0" w:color="4A0080" w:themeColor="accent2"/>
            </w:tcBorders>
          </w:tcPr>
          <w:p w14:paraId="780BD75D" w14:textId="686E29B6" w:rsidR="00A21324" w:rsidRPr="00A21324" w:rsidRDefault="00A21324" w:rsidP="00A21324">
            <w:pPr>
              <w:spacing w:after="120"/>
              <w:jc w:val="both"/>
              <w:rPr>
                <w:sz w:val="18"/>
                <w:szCs w:val="18"/>
              </w:rPr>
            </w:pPr>
            <w:r>
              <w:rPr>
                <w:sz w:val="18"/>
                <w:szCs w:val="18"/>
              </w:rPr>
              <w:t>7</w:t>
            </w:r>
            <w:r w:rsidRPr="00A21324">
              <w:rPr>
                <w:sz w:val="18"/>
                <w:szCs w:val="18"/>
                <w:vertAlign w:val="superscript"/>
              </w:rPr>
              <w:t>th</w:t>
            </w:r>
            <w:r>
              <w:rPr>
                <w:sz w:val="18"/>
                <w:szCs w:val="18"/>
                <w:vertAlign w:val="superscript"/>
              </w:rPr>
              <w:t xml:space="preserve"> </w:t>
            </w:r>
            <w:r>
              <w:rPr>
                <w:sz w:val="18"/>
                <w:szCs w:val="18"/>
              </w:rPr>
              <w:t xml:space="preserve">to </w:t>
            </w:r>
            <w:r w:rsidR="00370C5E">
              <w:rPr>
                <w:sz w:val="18"/>
                <w:szCs w:val="18"/>
              </w:rPr>
              <w:t>18</w:t>
            </w:r>
            <w:r w:rsidRPr="00A21324">
              <w:rPr>
                <w:sz w:val="18"/>
                <w:szCs w:val="18"/>
                <w:vertAlign w:val="superscript"/>
              </w:rPr>
              <w:t>th</w:t>
            </w:r>
            <w:r>
              <w:rPr>
                <w:sz w:val="18"/>
                <w:szCs w:val="18"/>
              </w:rPr>
              <w:t xml:space="preserve"> July</w:t>
            </w:r>
          </w:p>
        </w:tc>
      </w:tr>
      <w:tr w:rsidR="00A21324" w14:paraId="44D74A15" w14:textId="77777777" w:rsidTr="00A21324">
        <w:tc>
          <w:tcPr>
            <w:tcW w:w="5041" w:type="dxa"/>
            <w:tcBorders>
              <w:right w:val="single" w:sz="4" w:space="0" w:color="4A0080" w:themeColor="accent2"/>
            </w:tcBorders>
          </w:tcPr>
          <w:p w14:paraId="58999EF8" w14:textId="77777777" w:rsidR="00A21324" w:rsidRPr="00A21324" w:rsidRDefault="00A21324" w:rsidP="00A21324">
            <w:pPr>
              <w:spacing w:after="120"/>
              <w:jc w:val="both"/>
              <w:rPr>
                <w:sz w:val="18"/>
                <w:szCs w:val="18"/>
              </w:rPr>
            </w:pPr>
            <w:r w:rsidRPr="00A21324">
              <w:rPr>
                <w:sz w:val="18"/>
                <w:szCs w:val="18"/>
              </w:rPr>
              <w:t>Presentation of prospective candidates to agree shortlist</w:t>
            </w:r>
          </w:p>
        </w:tc>
        <w:tc>
          <w:tcPr>
            <w:tcW w:w="5041" w:type="dxa"/>
            <w:tcBorders>
              <w:left w:val="single" w:sz="4" w:space="0" w:color="4A0080" w:themeColor="accent2"/>
            </w:tcBorders>
          </w:tcPr>
          <w:p w14:paraId="18746870" w14:textId="061C5452" w:rsidR="00A21324" w:rsidRPr="00A21324" w:rsidRDefault="00A21324" w:rsidP="00A21324">
            <w:pPr>
              <w:spacing w:after="120"/>
              <w:jc w:val="both"/>
              <w:rPr>
                <w:sz w:val="18"/>
                <w:szCs w:val="18"/>
              </w:rPr>
            </w:pPr>
            <w:r w:rsidRPr="00A21324">
              <w:rPr>
                <w:sz w:val="18"/>
                <w:szCs w:val="18"/>
              </w:rPr>
              <w:t>w/c 2</w:t>
            </w:r>
            <w:r w:rsidR="00370C5E">
              <w:rPr>
                <w:sz w:val="18"/>
                <w:szCs w:val="18"/>
              </w:rPr>
              <w:t>1</w:t>
            </w:r>
            <w:r w:rsidRPr="00A21324">
              <w:rPr>
                <w:sz w:val="18"/>
                <w:szCs w:val="18"/>
                <w:vertAlign w:val="superscript"/>
              </w:rPr>
              <w:t>th</w:t>
            </w:r>
            <w:r w:rsidRPr="00A21324">
              <w:rPr>
                <w:sz w:val="18"/>
                <w:szCs w:val="18"/>
              </w:rPr>
              <w:t xml:space="preserve"> July</w:t>
            </w:r>
          </w:p>
        </w:tc>
      </w:tr>
      <w:tr w:rsidR="00A21324" w14:paraId="06CD2071" w14:textId="77777777" w:rsidTr="00A21324">
        <w:tc>
          <w:tcPr>
            <w:tcW w:w="5041" w:type="dxa"/>
            <w:tcBorders>
              <w:right w:val="single" w:sz="4" w:space="0" w:color="4A0080" w:themeColor="accent2"/>
            </w:tcBorders>
          </w:tcPr>
          <w:p w14:paraId="1241E6B7" w14:textId="77777777" w:rsidR="00A21324" w:rsidRPr="00A21324" w:rsidRDefault="00A21324" w:rsidP="00A21324">
            <w:pPr>
              <w:spacing w:after="120"/>
              <w:jc w:val="both"/>
              <w:rPr>
                <w:sz w:val="18"/>
                <w:szCs w:val="18"/>
              </w:rPr>
            </w:pPr>
            <w:r w:rsidRPr="00A21324">
              <w:rPr>
                <w:sz w:val="18"/>
                <w:szCs w:val="18"/>
              </w:rPr>
              <w:t>Informal conversations with relevant stakeholders</w:t>
            </w:r>
          </w:p>
        </w:tc>
        <w:tc>
          <w:tcPr>
            <w:tcW w:w="5041" w:type="dxa"/>
            <w:tcBorders>
              <w:left w:val="single" w:sz="4" w:space="0" w:color="4A0080" w:themeColor="accent2"/>
            </w:tcBorders>
          </w:tcPr>
          <w:p w14:paraId="053CC137" w14:textId="6F16A4EF" w:rsidR="00A21324" w:rsidRPr="00A21324" w:rsidRDefault="00370C5E" w:rsidP="00A21324">
            <w:pPr>
              <w:spacing w:after="120"/>
              <w:jc w:val="both"/>
              <w:rPr>
                <w:sz w:val="18"/>
                <w:szCs w:val="18"/>
              </w:rPr>
            </w:pPr>
            <w:r>
              <w:rPr>
                <w:sz w:val="18"/>
                <w:szCs w:val="18"/>
              </w:rPr>
              <w:t xml:space="preserve">From </w:t>
            </w:r>
            <w:r w:rsidR="000F28AA">
              <w:rPr>
                <w:sz w:val="18"/>
                <w:szCs w:val="18"/>
              </w:rPr>
              <w:t>21</w:t>
            </w:r>
            <w:r w:rsidR="000F28AA" w:rsidRPr="00367A19">
              <w:rPr>
                <w:sz w:val="18"/>
                <w:szCs w:val="18"/>
                <w:vertAlign w:val="superscript"/>
              </w:rPr>
              <w:t>st</w:t>
            </w:r>
            <w:r w:rsidR="000F28AA">
              <w:rPr>
                <w:sz w:val="18"/>
                <w:szCs w:val="18"/>
              </w:rPr>
              <w:t xml:space="preserve"> July </w:t>
            </w:r>
            <w:r w:rsidR="00A21324">
              <w:rPr>
                <w:sz w:val="18"/>
                <w:szCs w:val="18"/>
              </w:rPr>
              <w:t>to 15</w:t>
            </w:r>
            <w:r w:rsidR="00A21324" w:rsidRPr="00A21324">
              <w:rPr>
                <w:sz w:val="18"/>
                <w:szCs w:val="18"/>
                <w:vertAlign w:val="superscript"/>
              </w:rPr>
              <w:t>th</w:t>
            </w:r>
            <w:r w:rsidR="00A21324">
              <w:rPr>
                <w:sz w:val="18"/>
                <w:szCs w:val="18"/>
              </w:rPr>
              <w:t xml:space="preserve"> August</w:t>
            </w:r>
          </w:p>
        </w:tc>
      </w:tr>
      <w:tr w:rsidR="00A21324" w14:paraId="29741C8D" w14:textId="77777777" w:rsidTr="00A21324">
        <w:tc>
          <w:tcPr>
            <w:tcW w:w="5041" w:type="dxa"/>
            <w:tcBorders>
              <w:bottom w:val="single" w:sz="4" w:space="0" w:color="4A0080" w:themeColor="accent2"/>
              <w:right w:val="single" w:sz="4" w:space="0" w:color="4A0080" w:themeColor="accent2"/>
            </w:tcBorders>
          </w:tcPr>
          <w:p w14:paraId="06625124" w14:textId="77777777" w:rsidR="00A21324" w:rsidRPr="00A21324" w:rsidRDefault="00A21324" w:rsidP="00A21324">
            <w:pPr>
              <w:spacing w:after="120"/>
              <w:jc w:val="both"/>
              <w:rPr>
                <w:sz w:val="18"/>
                <w:szCs w:val="18"/>
              </w:rPr>
            </w:pPr>
            <w:r w:rsidRPr="00A21324">
              <w:rPr>
                <w:sz w:val="18"/>
                <w:szCs w:val="18"/>
              </w:rPr>
              <w:t>Final Panel interviews</w:t>
            </w:r>
          </w:p>
        </w:tc>
        <w:tc>
          <w:tcPr>
            <w:tcW w:w="5041" w:type="dxa"/>
            <w:tcBorders>
              <w:left w:val="single" w:sz="4" w:space="0" w:color="4A0080" w:themeColor="accent2"/>
              <w:bottom w:val="single" w:sz="4" w:space="0" w:color="4A0080" w:themeColor="accent2"/>
            </w:tcBorders>
          </w:tcPr>
          <w:p w14:paraId="04CF8D80" w14:textId="6E3C4302" w:rsidR="00A21324" w:rsidRPr="00A21324" w:rsidRDefault="000F28AA" w:rsidP="00A21324">
            <w:pPr>
              <w:spacing w:after="120"/>
              <w:jc w:val="both"/>
              <w:rPr>
                <w:sz w:val="18"/>
                <w:szCs w:val="18"/>
              </w:rPr>
            </w:pPr>
            <w:r>
              <w:rPr>
                <w:sz w:val="18"/>
                <w:szCs w:val="18"/>
              </w:rPr>
              <w:t xml:space="preserve">By </w:t>
            </w:r>
            <w:r w:rsidR="00A21324">
              <w:rPr>
                <w:sz w:val="18"/>
                <w:szCs w:val="18"/>
              </w:rPr>
              <w:t>w/c</w:t>
            </w:r>
            <w:r w:rsidR="003D30A8">
              <w:rPr>
                <w:sz w:val="18"/>
                <w:szCs w:val="18"/>
              </w:rPr>
              <w:t xml:space="preserve"> 15</w:t>
            </w:r>
            <w:r w:rsidR="00A21324" w:rsidRPr="00A21324">
              <w:rPr>
                <w:sz w:val="18"/>
                <w:szCs w:val="18"/>
                <w:vertAlign w:val="superscript"/>
              </w:rPr>
              <w:t>th</w:t>
            </w:r>
            <w:r w:rsidR="00586809">
              <w:rPr>
                <w:sz w:val="18"/>
                <w:szCs w:val="18"/>
              </w:rPr>
              <w:t xml:space="preserve"> September</w:t>
            </w:r>
          </w:p>
        </w:tc>
      </w:tr>
    </w:tbl>
    <w:p w14:paraId="667817C6" w14:textId="77777777" w:rsidR="0080484F" w:rsidRDefault="0080484F" w:rsidP="0080484F">
      <w:pPr>
        <w:spacing w:after="120"/>
        <w:jc w:val="both"/>
      </w:pPr>
    </w:p>
    <w:p w14:paraId="2834FCDE" w14:textId="77777777" w:rsidR="00BF1F10" w:rsidRPr="009B6D41" w:rsidRDefault="00BF1F10" w:rsidP="009B6D41">
      <w:pPr>
        <w:spacing w:after="120"/>
        <w:jc w:val="both"/>
      </w:pPr>
    </w:p>
    <w:p w14:paraId="13D5A6BE" w14:textId="77777777" w:rsidR="009B6D41" w:rsidRDefault="009B6D41" w:rsidP="009B6D41">
      <w:pPr>
        <w:pBdr>
          <w:top w:val="nil"/>
          <w:left w:val="nil"/>
          <w:bottom w:val="nil"/>
          <w:right w:val="nil"/>
          <w:between w:val="nil"/>
        </w:pBdr>
        <w:spacing w:after="120" w:line="276" w:lineRule="auto"/>
        <w:ind w:right="485"/>
        <w:jc w:val="both"/>
        <w:rPr>
          <w:b/>
          <w:color w:val="000000"/>
        </w:rPr>
      </w:pPr>
    </w:p>
    <w:p w14:paraId="066A958D" w14:textId="77777777" w:rsidR="009B6D41" w:rsidRDefault="009B6D41" w:rsidP="009B6D41">
      <w:pPr>
        <w:shd w:val="clear" w:color="auto" w:fill="FFFFFF"/>
        <w:spacing w:before="120"/>
        <w:jc w:val="both"/>
        <w:rPr>
          <w:b/>
          <w:color w:val="000000"/>
        </w:rPr>
      </w:pPr>
    </w:p>
    <w:p w14:paraId="41F8037C" w14:textId="77777777" w:rsidR="009B6D41" w:rsidRDefault="009B6D41" w:rsidP="009B6D41">
      <w:pPr>
        <w:shd w:val="clear" w:color="auto" w:fill="FFFFFF"/>
        <w:spacing w:before="120"/>
        <w:jc w:val="both"/>
        <w:rPr>
          <w:b/>
          <w:color w:val="000000"/>
        </w:rPr>
      </w:pPr>
    </w:p>
    <w:p w14:paraId="62AA8DE7" w14:textId="77777777" w:rsidR="009B6D41" w:rsidRDefault="009B6D41" w:rsidP="009B6D41">
      <w:pPr>
        <w:shd w:val="clear" w:color="auto" w:fill="FFFFFF"/>
        <w:spacing w:before="120"/>
        <w:jc w:val="both"/>
        <w:rPr>
          <w:b/>
          <w:color w:val="000000"/>
        </w:rPr>
      </w:pPr>
    </w:p>
    <w:p w14:paraId="4412B94D" w14:textId="77777777" w:rsidR="009B6D41" w:rsidRDefault="009B6D41" w:rsidP="009B6D41">
      <w:pPr>
        <w:shd w:val="clear" w:color="auto" w:fill="FFFFFF"/>
        <w:spacing w:before="120"/>
        <w:jc w:val="both"/>
        <w:rPr>
          <w:b/>
          <w:color w:val="000000"/>
        </w:rPr>
      </w:pPr>
    </w:p>
    <w:p w14:paraId="1D5B8568" w14:textId="77777777" w:rsidR="009B6D41" w:rsidRDefault="009B6D41" w:rsidP="009B6D41">
      <w:pPr>
        <w:shd w:val="clear" w:color="auto" w:fill="FFFFFF"/>
        <w:spacing w:before="120"/>
        <w:jc w:val="both"/>
        <w:rPr>
          <w:b/>
          <w:color w:val="000000"/>
        </w:rPr>
      </w:pPr>
    </w:p>
    <w:p w14:paraId="5B19B6BA" w14:textId="77777777" w:rsidR="009B6D41" w:rsidRDefault="009B6D41" w:rsidP="009B6D41">
      <w:pPr>
        <w:shd w:val="clear" w:color="auto" w:fill="FFFFFF"/>
        <w:spacing w:before="120"/>
        <w:jc w:val="both"/>
        <w:rPr>
          <w:b/>
          <w:color w:val="000000"/>
        </w:rPr>
      </w:pPr>
    </w:p>
    <w:p w14:paraId="0483F682" w14:textId="77777777" w:rsidR="009B6D41" w:rsidRDefault="009B6D41" w:rsidP="009B6D41">
      <w:pPr>
        <w:shd w:val="clear" w:color="auto" w:fill="FFFFFF"/>
        <w:spacing w:before="120"/>
        <w:jc w:val="both"/>
        <w:rPr>
          <w:b/>
          <w:color w:val="000000"/>
        </w:rPr>
      </w:pPr>
    </w:p>
    <w:p w14:paraId="55949325" w14:textId="77777777" w:rsidR="009B6D41" w:rsidRPr="009C6ADC" w:rsidRDefault="00A21324" w:rsidP="00492C89">
      <w:pPr>
        <w:pStyle w:val="Heading2"/>
        <w:spacing w:after="120"/>
      </w:pPr>
      <w:r>
        <w:lastRenderedPageBreak/>
        <w:t>H</w:t>
      </w:r>
      <w:r w:rsidR="009B6D41" w:rsidRPr="009C6ADC">
        <w:t xml:space="preserve">ow to Apply </w:t>
      </w:r>
    </w:p>
    <w:p w14:paraId="3FDDDBF1" w14:textId="77777777" w:rsidR="009B6D41" w:rsidRDefault="009B6D41" w:rsidP="009B6D41">
      <w:pPr>
        <w:shd w:val="clear" w:color="auto" w:fill="FFFFFF"/>
        <w:spacing w:after="120" w:line="280" w:lineRule="auto"/>
        <w:jc w:val="both"/>
        <w:rPr>
          <w:color w:val="000000"/>
        </w:rPr>
      </w:pPr>
      <w:r>
        <w:rPr>
          <w:color w:val="000000"/>
        </w:rPr>
        <w:t>The recruitment process is being undertaken by Russell Reynolds Associates</w:t>
      </w:r>
      <w:r>
        <w:t xml:space="preserve"> </w:t>
      </w:r>
      <w:r>
        <w:rPr>
          <w:color w:val="000000"/>
        </w:rPr>
        <w:t xml:space="preserve">on behalf of UKEF. Please submit your full application by email to </w:t>
      </w:r>
      <w:hyperlink r:id="rId26">
        <w:r>
          <w:rPr>
            <w:color w:val="0A2FB5"/>
            <w:u w:val="single"/>
          </w:rPr>
          <w:t>responses@russellreynolds.com</w:t>
        </w:r>
      </w:hyperlink>
      <w:r>
        <w:t xml:space="preserve">. </w:t>
      </w:r>
      <w:r>
        <w:rPr>
          <w:color w:val="000000"/>
        </w:rPr>
        <w:t xml:space="preserve">Please quote the role title and assignment code </w:t>
      </w:r>
      <w:hyperlink r:id="rId27" w:tgtFrame="_blank" w:history="1">
        <w:r w:rsidR="008E3450" w:rsidRPr="008E3450">
          <w:rPr>
            <w:rStyle w:val="Hyperlink"/>
            <w:b/>
            <w:bCs/>
            <w:color w:val="auto"/>
          </w:rPr>
          <w:t>2505-032L</w:t>
        </w:r>
      </w:hyperlink>
      <w:r w:rsidR="008E3450" w:rsidRPr="008E3450">
        <w:rPr>
          <w:b/>
          <w:bCs/>
          <w:u w:val="single"/>
        </w:rPr>
        <w:t xml:space="preserve"> </w:t>
      </w:r>
      <w:r w:rsidRPr="008E3450">
        <w:t xml:space="preserve">in </w:t>
      </w:r>
      <w:r>
        <w:rPr>
          <w:color w:val="000000"/>
        </w:rPr>
        <w:t>the subject heading of the email. All applications will be acknowledged.</w:t>
      </w:r>
    </w:p>
    <w:p w14:paraId="3D4B7CCD" w14:textId="6AA0B44D" w:rsidR="00E0550C" w:rsidRDefault="00E0550C" w:rsidP="00E0550C">
      <w:pPr>
        <w:pStyle w:val="CSBody"/>
        <w:tabs>
          <w:tab w:val="left" w:pos="10490"/>
        </w:tabs>
        <w:spacing w:before="0" w:line="280" w:lineRule="atLeast"/>
        <w:ind w:left="0"/>
        <w:jc w:val="both"/>
        <w:rPr>
          <w:rFonts w:asciiTheme="minorHAnsi" w:hAnsiTheme="minorHAnsi" w:cstheme="minorHAnsi"/>
          <w:b/>
          <w:bCs/>
          <w:color w:val="auto"/>
          <w:sz w:val="20"/>
          <w:szCs w:val="20"/>
          <w:lang w:val="en-GB"/>
        </w:rPr>
      </w:pPr>
      <w:r w:rsidRPr="004237CE">
        <w:rPr>
          <w:rFonts w:asciiTheme="minorHAnsi" w:hAnsiTheme="minorHAnsi" w:cstheme="minorHAnsi"/>
          <w:b/>
          <w:bCs/>
          <w:color w:val="auto"/>
          <w:sz w:val="20"/>
          <w:szCs w:val="20"/>
          <w:lang w:val="en-GB"/>
        </w:rPr>
        <w:t>The closing date for applications is</w:t>
      </w:r>
      <w:r>
        <w:rPr>
          <w:rFonts w:asciiTheme="minorHAnsi" w:hAnsiTheme="minorHAnsi" w:cstheme="minorHAnsi"/>
          <w:b/>
          <w:bCs/>
          <w:color w:val="auto"/>
          <w:sz w:val="20"/>
          <w:szCs w:val="20"/>
          <w:lang w:val="en-GB"/>
        </w:rPr>
        <w:t xml:space="preserve"> </w:t>
      </w:r>
      <w:r w:rsidRPr="00B24A03">
        <w:rPr>
          <w:rFonts w:asciiTheme="minorHAnsi" w:hAnsiTheme="minorHAnsi" w:cstheme="minorHAnsi"/>
          <w:b/>
          <w:bCs/>
          <w:color w:val="auto"/>
          <w:sz w:val="20"/>
          <w:szCs w:val="20"/>
          <w:lang w:val="en-GB"/>
        </w:rPr>
        <w:t>23:59 on</w:t>
      </w:r>
      <w:r w:rsidR="00B24A03" w:rsidRPr="00B24A03">
        <w:rPr>
          <w:rFonts w:asciiTheme="minorHAnsi" w:hAnsiTheme="minorHAnsi" w:cstheme="minorHAnsi"/>
          <w:b/>
          <w:bCs/>
          <w:color w:val="auto"/>
          <w:sz w:val="20"/>
          <w:szCs w:val="20"/>
          <w:lang w:val="en-GB"/>
        </w:rPr>
        <w:t xml:space="preserve"> Monday</w:t>
      </w:r>
      <w:r w:rsidR="00B24A03">
        <w:rPr>
          <w:rFonts w:asciiTheme="minorHAnsi" w:hAnsiTheme="minorHAnsi" w:cstheme="minorHAnsi"/>
          <w:b/>
          <w:bCs/>
          <w:color w:val="auto"/>
          <w:sz w:val="20"/>
          <w:szCs w:val="20"/>
          <w:lang w:val="en-GB"/>
        </w:rPr>
        <w:t xml:space="preserve"> 30</w:t>
      </w:r>
      <w:r w:rsidR="00B24A03" w:rsidRPr="00B24A03">
        <w:rPr>
          <w:rFonts w:asciiTheme="minorHAnsi" w:hAnsiTheme="minorHAnsi" w:cstheme="minorHAnsi"/>
          <w:b/>
          <w:bCs/>
          <w:color w:val="auto"/>
          <w:sz w:val="20"/>
          <w:szCs w:val="20"/>
          <w:vertAlign w:val="superscript"/>
          <w:lang w:val="en-GB"/>
        </w:rPr>
        <w:t>th</w:t>
      </w:r>
      <w:r w:rsidR="00B24A03">
        <w:rPr>
          <w:rFonts w:asciiTheme="minorHAnsi" w:hAnsiTheme="minorHAnsi" w:cstheme="minorHAnsi"/>
          <w:b/>
          <w:bCs/>
          <w:color w:val="auto"/>
          <w:sz w:val="20"/>
          <w:szCs w:val="20"/>
          <w:lang w:val="en-GB"/>
        </w:rPr>
        <w:t xml:space="preserve"> June 2025.</w:t>
      </w:r>
    </w:p>
    <w:p w14:paraId="13FF8C8F" w14:textId="77777777" w:rsidR="009B6D41" w:rsidRPr="004237CE" w:rsidRDefault="009B6D41" w:rsidP="009B6D41">
      <w:pPr>
        <w:pStyle w:val="CSBody"/>
        <w:tabs>
          <w:tab w:val="left" w:pos="10490"/>
        </w:tabs>
        <w:spacing w:before="0" w:after="0" w:line="280" w:lineRule="atLeast"/>
        <w:ind w:left="0"/>
        <w:jc w:val="both"/>
        <w:rPr>
          <w:rFonts w:asciiTheme="minorHAnsi" w:hAnsiTheme="minorHAnsi" w:cstheme="minorHAnsi"/>
          <w:b/>
          <w:bCs/>
          <w:color w:val="auto"/>
          <w:sz w:val="20"/>
          <w:szCs w:val="20"/>
          <w:lang w:val="en-GB"/>
        </w:rPr>
      </w:pPr>
      <w:r w:rsidRPr="004237CE">
        <w:rPr>
          <w:rFonts w:asciiTheme="minorHAnsi" w:hAnsiTheme="minorHAnsi" w:cstheme="minorHAnsi"/>
          <w:b/>
          <w:bCs/>
          <w:color w:val="auto"/>
          <w:sz w:val="20"/>
          <w:szCs w:val="20"/>
          <w:lang w:val="en-GB"/>
        </w:rPr>
        <w:t xml:space="preserve">Your submission should include: </w:t>
      </w:r>
    </w:p>
    <w:p w14:paraId="4DBFF362" w14:textId="77777777" w:rsidR="00A21324" w:rsidRDefault="00A21324" w:rsidP="005A60C2">
      <w:pPr>
        <w:pStyle w:val="ListParagraph"/>
        <w:numPr>
          <w:ilvl w:val="0"/>
          <w:numId w:val="16"/>
        </w:numPr>
        <w:ind w:left="578" w:hanging="181"/>
        <w:jc w:val="both"/>
      </w:pPr>
      <w:r w:rsidRPr="004237CE">
        <w:t>Your current</w:t>
      </w:r>
      <w:r w:rsidRPr="00A21324">
        <w:rPr>
          <w:b/>
          <w:bCs/>
        </w:rPr>
        <w:t xml:space="preserve"> CV</w:t>
      </w:r>
      <w:r w:rsidRPr="004237CE">
        <w:t xml:space="preserve"> with educational and professional qualifications and full employment history, explaining any gaps, giving details where applicable. </w:t>
      </w:r>
      <w:bookmarkStart w:id="9" w:name="_1fob9te" w:colFirst="0" w:colLast="0"/>
      <w:bookmarkEnd w:id="9"/>
    </w:p>
    <w:p w14:paraId="57E8E199" w14:textId="77777777" w:rsidR="009B6D41" w:rsidRDefault="009B6D41" w:rsidP="005A60C2">
      <w:pPr>
        <w:pStyle w:val="ListParagraph"/>
        <w:numPr>
          <w:ilvl w:val="0"/>
          <w:numId w:val="16"/>
        </w:numPr>
        <w:ind w:left="578" w:hanging="181"/>
        <w:jc w:val="both"/>
      </w:pPr>
      <w:r w:rsidRPr="004237CE">
        <w:t xml:space="preserve">A short </w:t>
      </w:r>
      <w:r w:rsidRPr="00A21324">
        <w:rPr>
          <w:b/>
          <w:bCs/>
        </w:rPr>
        <w:t xml:space="preserve">covering letter </w:t>
      </w:r>
      <w:r w:rsidRPr="004237CE">
        <w:t>of not more than two A4 sized pages succinctly highlighting your motivation, experience and skills against the requirements of the role.</w:t>
      </w:r>
    </w:p>
    <w:p w14:paraId="1C23931C" w14:textId="33C38F09" w:rsidR="00E0550C" w:rsidRDefault="00E0550C" w:rsidP="005A60C2">
      <w:pPr>
        <w:pStyle w:val="ListParagraph"/>
        <w:numPr>
          <w:ilvl w:val="0"/>
          <w:numId w:val="16"/>
        </w:numPr>
        <w:ind w:left="578" w:hanging="181"/>
        <w:jc w:val="both"/>
      </w:pPr>
      <w:r w:rsidRPr="00461EA2">
        <w:rPr>
          <w:b/>
          <w:bCs/>
        </w:rPr>
        <w:t>Diversity Information Form</w:t>
      </w:r>
      <w:r w:rsidR="00B07BF2">
        <w:rPr>
          <w:b/>
          <w:bCs/>
        </w:rPr>
        <w:t xml:space="preserve">: </w:t>
      </w:r>
      <w:r w:rsidRPr="00461EA2">
        <w:t xml:space="preserve">This will assist UKEF and UKGI with monitoring selection decisions to assess whether equality of opportunity is being achieved. Any Diversity monitoring information collected will not be seen by anyone assessing your application. </w:t>
      </w:r>
      <w:hyperlink r:id="rId28" w:history="1">
        <w:r w:rsidRPr="00967B3C">
          <w:rPr>
            <w:rStyle w:val="Hyperlink"/>
          </w:rPr>
          <w:t>Please find the form available</w:t>
        </w:r>
        <w:r w:rsidR="00CD0107" w:rsidRPr="00967B3C">
          <w:rPr>
            <w:rStyle w:val="Hyperlink"/>
          </w:rPr>
          <w:t xml:space="preserve"> </w:t>
        </w:r>
        <w:r w:rsidR="00C92A93" w:rsidRPr="00967B3C">
          <w:rPr>
            <w:rStyle w:val="Hyperlink"/>
          </w:rPr>
          <w:t>here</w:t>
        </w:r>
      </w:hyperlink>
      <w:r w:rsidRPr="00967B3C">
        <w:t xml:space="preserve">. </w:t>
      </w:r>
      <w:r w:rsidRPr="00461EA2">
        <w:t>If you require this form in an alternative format</w:t>
      </w:r>
      <w:r w:rsidR="00461EA2">
        <w:t>,</w:t>
      </w:r>
      <w:r w:rsidRPr="00461EA2">
        <w:t xml:space="preserve"> e.g. hard copy</w:t>
      </w:r>
      <w:r w:rsidR="00461EA2">
        <w:t>,</w:t>
      </w:r>
      <w:r w:rsidRPr="00461EA2">
        <w:t xml:space="preserve"> please request this from Russell Reynolds.  </w:t>
      </w:r>
    </w:p>
    <w:p w14:paraId="1BCF5B90" w14:textId="77777777" w:rsidR="00A54174" w:rsidRPr="00461EA2" w:rsidRDefault="00B07BF2" w:rsidP="005A60C2">
      <w:pPr>
        <w:pStyle w:val="ListParagraph"/>
        <w:numPr>
          <w:ilvl w:val="0"/>
          <w:numId w:val="16"/>
        </w:numPr>
        <w:jc w:val="both"/>
      </w:pPr>
      <w:r w:rsidRPr="00F60BA6">
        <w:rPr>
          <w:b/>
          <w:bCs/>
        </w:rPr>
        <w:t xml:space="preserve">Declaration of </w:t>
      </w:r>
      <w:r w:rsidR="00A54174" w:rsidRPr="00F60BA6">
        <w:rPr>
          <w:b/>
          <w:bCs/>
        </w:rPr>
        <w:t>Interests</w:t>
      </w:r>
      <w:r w:rsidR="00A54174" w:rsidRPr="00461EA2">
        <w:t>:</w:t>
      </w:r>
      <w:r w:rsidR="00F60BA6">
        <w:t xml:space="preserve"> </w:t>
      </w:r>
      <w:r w:rsidR="00A54174" w:rsidRPr="009B45E9">
        <w:t xml:space="preserve">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panel and provide details of the issue(s) in your application. In considering whether you wish to declare any issues, you should also reflect on any public statements you have made, including through social media. The panel may explore issues with you before they make a recommendation on the appointment. </w:t>
      </w:r>
    </w:p>
    <w:p w14:paraId="7CF8543D" w14:textId="77777777" w:rsidR="009C6ADC" w:rsidRPr="0094662F" w:rsidRDefault="009C6ADC" w:rsidP="009C6ADC">
      <w:pPr>
        <w:pStyle w:val="CSBody"/>
        <w:tabs>
          <w:tab w:val="left" w:pos="10490"/>
        </w:tabs>
        <w:spacing w:after="0" w:line="280" w:lineRule="atLeast"/>
        <w:ind w:left="0"/>
        <w:jc w:val="both"/>
        <w:rPr>
          <w:rFonts w:asciiTheme="minorHAnsi" w:hAnsiTheme="minorHAnsi" w:cstheme="minorHAnsi"/>
          <w:color w:val="auto"/>
          <w:sz w:val="20"/>
          <w:szCs w:val="20"/>
          <w:lang w:val="en-GB"/>
        </w:rPr>
      </w:pPr>
      <w:r w:rsidRPr="0094662F">
        <w:rPr>
          <w:rFonts w:asciiTheme="minorHAnsi" w:hAnsiTheme="minorHAnsi" w:cstheme="minorHAnsi"/>
          <w:color w:val="auto"/>
          <w:sz w:val="20"/>
          <w:szCs w:val="20"/>
          <w:lang w:val="en-GB"/>
        </w:rPr>
        <w:t xml:space="preserve">If you </w:t>
      </w:r>
      <w:r>
        <w:rPr>
          <w:rFonts w:asciiTheme="minorHAnsi" w:hAnsiTheme="minorHAnsi" w:cstheme="minorHAnsi"/>
          <w:color w:val="auto"/>
          <w:sz w:val="20"/>
          <w:szCs w:val="20"/>
          <w:lang w:val="en-GB"/>
        </w:rPr>
        <w:t xml:space="preserve">have any queries or </w:t>
      </w:r>
      <w:r w:rsidRPr="0094662F">
        <w:rPr>
          <w:rFonts w:asciiTheme="minorHAnsi" w:hAnsiTheme="minorHAnsi" w:cstheme="minorHAnsi"/>
          <w:color w:val="auto"/>
          <w:sz w:val="20"/>
          <w:szCs w:val="20"/>
          <w:lang w:val="en-GB"/>
        </w:rPr>
        <w:t xml:space="preserve">wish to speak with someone before submitting an application, please contact </w:t>
      </w:r>
    </w:p>
    <w:p w14:paraId="5DC49973" w14:textId="77777777" w:rsidR="009C6ADC" w:rsidRDefault="009C6ADC" w:rsidP="009C6ADC">
      <w:pPr>
        <w:pStyle w:val="CSBody"/>
        <w:tabs>
          <w:tab w:val="left" w:pos="10490"/>
        </w:tabs>
        <w:spacing w:before="0" w:line="280" w:lineRule="atLeast"/>
        <w:ind w:left="0"/>
        <w:jc w:val="both"/>
        <w:rPr>
          <w:rFonts w:asciiTheme="minorHAnsi" w:hAnsiTheme="minorHAnsi" w:cstheme="minorHAnsi"/>
          <w:color w:val="auto"/>
          <w:sz w:val="20"/>
          <w:szCs w:val="20"/>
          <w:lang w:val="en-GB"/>
        </w:rPr>
      </w:pPr>
      <w:hyperlink r:id="rId29" w:history="1">
        <w:r w:rsidRPr="00D276D7">
          <w:rPr>
            <w:rStyle w:val="Hyperlink"/>
            <w:rFonts w:asciiTheme="minorHAnsi" w:hAnsiTheme="minorHAnsi" w:cstheme="minorHAnsi"/>
            <w:sz w:val="20"/>
            <w:szCs w:val="20"/>
          </w:rPr>
          <w:t>responses@russellreynolds.com</w:t>
        </w:r>
      </w:hyperlink>
      <w:r w:rsidRPr="0094662F">
        <w:rPr>
          <w:rFonts w:asciiTheme="minorHAnsi" w:hAnsiTheme="minorHAnsi" w:cstheme="minorHAnsi"/>
          <w:color w:val="auto"/>
          <w:sz w:val="20"/>
          <w:szCs w:val="20"/>
          <w:lang w:val="en-GB"/>
        </w:rPr>
        <w:t>.</w:t>
      </w:r>
    </w:p>
    <w:p w14:paraId="5A3FC331" w14:textId="77777777" w:rsidR="00A21324" w:rsidRPr="0094662F" w:rsidRDefault="00A21324" w:rsidP="009C6ADC">
      <w:pPr>
        <w:pStyle w:val="CSBody"/>
        <w:tabs>
          <w:tab w:val="left" w:pos="10490"/>
        </w:tabs>
        <w:spacing w:before="0" w:line="280" w:lineRule="atLeast"/>
        <w:ind w:left="0"/>
        <w:jc w:val="both"/>
        <w:rPr>
          <w:rFonts w:asciiTheme="minorHAnsi" w:hAnsiTheme="minorHAnsi" w:cstheme="minorHAnsi"/>
          <w:color w:val="auto"/>
          <w:sz w:val="20"/>
          <w:szCs w:val="20"/>
          <w:lang w:val="en-GB"/>
        </w:rPr>
      </w:pPr>
    </w:p>
    <w:p w14:paraId="18B7C332" w14:textId="77777777" w:rsidR="000D09F2" w:rsidRPr="00BF1F10" w:rsidRDefault="000D09F2" w:rsidP="00D322F5">
      <w:pPr>
        <w:spacing w:after="120"/>
        <w:jc w:val="both"/>
        <w:rPr>
          <w:i/>
          <w:iCs/>
        </w:rPr>
      </w:pPr>
      <w:r w:rsidRPr="00BF1F10">
        <w:rPr>
          <w:i/>
          <w:iCs/>
        </w:rPr>
        <w:t xml:space="preserve">Please note this campaign is being run in association with UK Government Investments (UKGI) – </w:t>
      </w:r>
      <w:r w:rsidR="00D322F5" w:rsidRPr="00BF1F10">
        <w:rPr>
          <w:i/>
          <w:iCs/>
        </w:rPr>
        <w:t>c</w:t>
      </w:r>
      <w:r w:rsidRPr="00BF1F10">
        <w:rPr>
          <w:i/>
          <w:iCs/>
        </w:rPr>
        <w:t xml:space="preserve">andidates are asked to read the UKGI privacy notice (Appendix II) prior to applying. </w:t>
      </w:r>
    </w:p>
    <w:p w14:paraId="5CC81CB8" w14:textId="77777777" w:rsidR="007E4B6B" w:rsidRDefault="007E4B6B">
      <w:pPr>
        <w:spacing w:line="240" w:lineRule="auto"/>
        <w:rPr>
          <w:rFonts w:eastAsiaTheme="minorHAnsi" w:cstheme="minorHAnsi"/>
          <w:b/>
          <w:bCs/>
          <w:iCs/>
          <w:color w:val="4A0080" w:themeColor="accent2"/>
          <w:sz w:val="28"/>
          <w:szCs w:val="28"/>
        </w:rPr>
      </w:pPr>
      <w:bookmarkStart w:id="10" w:name="_Toc83726487"/>
      <w:r>
        <w:br w:type="page"/>
      </w:r>
    </w:p>
    <w:p w14:paraId="0402AA98" w14:textId="77777777" w:rsidR="000D09F2" w:rsidRPr="009B45E9" w:rsidRDefault="000D09F2" w:rsidP="00B24A03">
      <w:pPr>
        <w:pStyle w:val="Heading2"/>
      </w:pPr>
      <w:r w:rsidRPr="009B45E9">
        <w:lastRenderedPageBreak/>
        <w:t>Other Matters</w:t>
      </w:r>
      <w:bookmarkEnd w:id="10"/>
    </w:p>
    <w:p w14:paraId="75574456" w14:textId="77777777" w:rsidR="000D09F2" w:rsidRPr="009B45E9" w:rsidRDefault="000D09F2" w:rsidP="009B45E9">
      <w:pPr>
        <w:jc w:val="both"/>
        <w:rPr>
          <w:b/>
          <w:bCs/>
        </w:rPr>
      </w:pPr>
      <w:r w:rsidRPr="009B45E9">
        <w:rPr>
          <w:b/>
          <w:bCs/>
        </w:rPr>
        <w:t>Conflicts of interest and Due Diligence</w:t>
      </w:r>
    </w:p>
    <w:p w14:paraId="2FE57D25" w14:textId="77777777" w:rsidR="000D09F2" w:rsidRPr="009B45E9" w:rsidRDefault="000D09F2" w:rsidP="009B45E9">
      <w:pPr>
        <w:spacing w:after="120"/>
        <w:jc w:val="both"/>
      </w:pPr>
      <w:r w:rsidRPr="009B45E9">
        <w:t>Please note that due diligence searches will be undertaken on shortlisted candidates and references may be taken up prior to interview or prior to any advice being put to Ministers. 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panel and they may wish to explore issues with you, should you be invited to interview.</w:t>
      </w:r>
    </w:p>
    <w:p w14:paraId="11FECF7B" w14:textId="77777777" w:rsidR="000D09F2" w:rsidRPr="009B45E9" w:rsidRDefault="000D09F2" w:rsidP="009B45E9">
      <w:pPr>
        <w:spacing w:after="120"/>
        <w:jc w:val="both"/>
      </w:pPr>
      <w:r w:rsidRPr="009B45E9">
        <w:t xml:space="preserve">For further information on the standards expected in a public role, please review the Seven Principles of Public Life in the sections below. </w:t>
      </w:r>
    </w:p>
    <w:p w14:paraId="5A4F1B6F" w14:textId="718C7904" w:rsidR="00CB2D89" w:rsidRDefault="00CB2D89" w:rsidP="009B45E9">
      <w:pPr>
        <w:spacing w:after="120"/>
        <w:jc w:val="both"/>
      </w:pPr>
      <w:r>
        <w:t>UKEF partners with a wide range of financial institutions</w:t>
      </w:r>
      <w:r w:rsidR="00C70637">
        <w:t>. This may give rise to the potential for conflict of interest (real or perceived) for candidates who are serving executives or non-executives</w:t>
      </w:r>
      <w:r w:rsidR="00CD4577">
        <w:t xml:space="preserve"> within a financial institution. Please disclose any such links in your application </w:t>
      </w:r>
      <w:r w:rsidR="00017080">
        <w:t>so they may be assessed on a case-by-case basis.</w:t>
      </w:r>
    </w:p>
    <w:p w14:paraId="494E49A8" w14:textId="77777777" w:rsidR="000D09F2" w:rsidRPr="009B45E9" w:rsidRDefault="000D09F2" w:rsidP="009B45E9">
      <w:pPr>
        <w:jc w:val="both"/>
        <w:rPr>
          <w:b/>
          <w:bCs/>
        </w:rPr>
      </w:pPr>
      <w:r w:rsidRPr="009B45E9">
        <w:rPr>
          <w:b/>
          <w:bCs/>
        </w:rPr>
        <w:t>Equal Opportunities</w:t>
      </w:r>
    </w:p>
    <w:p w14:paraId="5B6C8653" w14:textId="77777777" w:rsidR="000D09F2" w:rsidRPr="009B45E9" w:rsidRDefault="000D09F2" w:rsidP="009B45E9">
      <w:pPr>
        <w:spacing w:after="120"/>
        <w:jc w:val="both"/>
      </w:pPr>
      <w:r w:rsidRPr="009B45E9">
        <w:t>The government is committed to promoting diversity in public appointments. Applications from women, members of ethnic minorities, disabled people and other under-represented groups are particularly welcomed.</w:t>
      </w:r>
    </w:p>
    <w:p w14:paraId="6D6A0540" w14:textId="77777777" w:rsidR="000D09F2" w:rsidRPr="009B45E9" w:rsidRDefault="000D09F2" w:rsidP="009B45E9">
      <w:pPr>
        <w:spacing w:after="120"/>
        <w:jc w:val="both"/>
      </w:pPr>
      <w:bookmarkStart w:id="11" w:name="_Toc83726488"/>
      <w:r w:rsidRPr="009B45E9">
        <w:t>UKEF is committed to providing equal opportunities for all, irrespective of race, age, disability, gender, marital status, religion, sexual orientation, transgender and working patterns and to the principle of public appointments on merit with independent assessments, openness and transparency of process.</w:t>
      </w:r>
      <w:bookmarkEnd w:id="11"/>
      <w:r w:rsidRPr="009B45E9">
        <w:t xml:space="preserve"> </w:t>
      </w:r>
    </w:p>
    <w:p w14:paraId="1758660F" w14:textId="77777777" w:rsidR="000D09F2" w:rsidRDefault="000D09F2" w:rsidP="009B45E9">
      <w:pPr>
        <w:spacing w:after="120"/>
        <w:jc w:val="both"/>
      </w:pPr>
      <w:bookmarkStart w:id="12" w:name="_Toc83726489"/>
      <w:r w:rsidRPr="009B45E9">
        <w:t>UKEF remains the most ethnically diverse department in the Civil Service with 31% of staff from ethnic minority backgrounds, and has more female staff than ever before.</w:t>
      </w:r>
      <w:bookmarkEnd w:id="12"/>
    </w:p>
    <w:p w14:paraId="35500007" w14:textId="77777777" w:rsidR="005E14C0" w:rsidRPr="00AE4A59" w:rsidRDefault="005E14C0" w:rsidP="005E14C0">
      <w:pPr>
        <w:jc w:val="both"/>
        <w:rPr>
          <w:b/>
          <w:bCs/>
        </w:rPr>
      </w:pPr>
      <w:r w:rsidRPr="00AE4A59">
        <w:rPr>
          <w:b/>
          <w:bCs/>
        </w:rPr>
        <w:t xml:space="preserve">Disability Confident Scheme for Disabled Persons </w:t>
      </w:r>
    </w:p>
    <w:p w14:paraId="591DD752" w14:textId="77777777" w:rsidR="005E14C0" w:rsidRPr="001728BE" w:rsidRDefault="005E14C0" w:rsidP="005E14C0">
      <w:pPr>
        <w:spacing w:after="120"/>
        <w:jc w:val="both"/>
        <w:rPr>
          <w:rFonts w:ascii="Arial" w:hAnsi="Arial" w:cs="Arial"/>
        </w:rPr>
      </w:pPr>
      <w:r w:rsidRPr="001728BE">
        <w:rPr>
          <w:rFonts w:ascii="Arial" w:hAnsi="Arial" w:cs="Arial"/>
        </w:rPr>
        <w:t>Disabled applicants who meet the essential criteria in the job specification are guaranteed an interview. Selection will be on merit. If you wish to claim a guaranteed interview under the Disability Confident Scheme, you should complete the relevant section of the</w:t>
      </w:r>
      <w:r>
        <w:rPr>
          <w:rFonts w:ascii="Arial" w:hAnsi="Arial" w:cs="Arial"/>
        </w:rPr>
        <w:t xml:space="preserve"> monitoring</w:t>
      </w:r>
      <w:r w:rsidRPr="001728BE">
        <w:rPr>
          <w:rFonts w:ascii="Arial" w:hAnsi="Arial" w:cs="Arial"/>
        </w:rPr>
        <w:t xml:space="preserve"> form. It is not necessary to state the nature of your disability. </w:t>
      </w:r>
    </w:p>
    <w:p w14:paraId="68DA4944" w14:textId="77777777" w:rsidR="005E14C0" w:rsidRPr="001728BE" w:rsidRDefault="005E14C0" w:rsidP="005E14C0">
      <w:pPr>
        <w:spacing w:after="120"/>
        <w:jc w:val="both"/>
        <w:rPr>
          <w:rFonts w:ascii="Arial" w:hAnsi="Arial" w:cs="Arial"/>
        </w:rPr>
      </w:pPr>
      <w:r w:rsidRPr="001728BE">
        <w:rPr>
          <w:rFonts w:ascii="Arial" w:hAnsi="Arial" w:cs="Arial"/>
        </w:rPr>
        <w:t xml:space="preserve">Further information regarding the scheme can be found at </w:t>
      </w:r>
      <w:hyperlink r:id="rId30" w:history="1">
        <w:r w:rsidRPr="001728BE">
          <w:rPr>
            <w:rStyle w:val="Hyperlink"/>
            <w:rFonts w:ascii="Arial" w:hAnsi="Arial" w:cs="Arial"/>
          </w:rPr>
          <w:t>www.disabilityconfident.campaign.gov.uk/</w:t>
        </w:r>
      </w:hyperlink>
    </w:p>
    <w:p w14:paraId="1939A5CC" w14:textId="77777777" w:rsidR="005E14C0" w:rsidRPr="006808E5" w:rsidRDefault="005E14C0" w:rsidP="006808E5">
      <w:pPr>
        <w:jc w:val="both"/>
        <w:rPr>
          <w:b/>
          <w:bCs/>
        </w:rPr>
      </w:pPr>
      <w:r w:rsidRPr="006808E5">
        <w:rPr>
          <w:b/>
          <w:bCs/>
        </w:rPr>
        <w:t>Reasonable Adjustments</w:t>
      </w:r>
    </w:p>
    <w:p w14:paraId="539A52C2" w14:textId="77777777" w:rsidR="005E14C0" w:rsidRDefault="005E14C0" w:rsidP="005E14C0">
      <w:pPr>
        <w:spacing w:after="120"/>
        <w:jc w:val="both"/>
      </w:pPr>
      <w: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6265B989" w14:textId="77777777" w:rsidR="0080484F" w:rsidRDefault="0080484F" w:rsidP="005E14C0">
      <w:pPr>
        <w:spacing w:after="120"/>
        <w:jc w:val="both"/>
      </w:pPr>
    </w:p>
    <w:p w14:paraId="738BAD89" w14:textId="77777777" w:rsidR="006808E5" w:rsidRDefault="006808E5" w:rsidP="00B52125">
      <w:pPr>
        <w:jc w:val="both"/>
        <w:rPr>
          <w:b/>
          <w:bCs/>
        </w:rPr>
      </w:pPr>
      <w:r>
        <w:rPr>
          <w:b/>
          <w:bCs/>
        </w:rPr>
        <w:br w:type="page"/>
      </w:r>
    </w:p>
    <w:p w14:paraId="508D48C5" w14:textId="77777777" w:rsidR="000D09F2" w:rsidRPr="00B52125" w:rsidRDefault="000D09F2" w:rsidP="00B52125">
      <w:pPr>
        <w:jc w:val="both"/>
        <w:rPr>
          <w:b/>
          <w:bCs/>
        </w:rPr>
      </w:pPr>
      <w:r w:rsidRPr="00B52125">
        <w:rPr>
          <w:b/>
          <w:bCs/>
        </w:rPr>
        <w:lastRenderedPageBreak/>
        <w:t xml:space="preserve">Standards in </w:t>
      </w:r>
      <w:r w:rsidR="006808E5">
        <w:rPr>
          <w:b/>
          <w:bCs/>
        </w:rPr>
        <w:t>P</w:t>
      </w:r>
      <w:r w:rsidRPr="00B52125">
        <w:rPr>
          <w:b/>
          <w:bCs/>
        </w:rPr>
        <w:t xml:space="preserve">ublic </w:t>
      </w:r>
      <w:r w:rsidR="006808E5">
        <w:rPr>
          <w:b/>
          <w:bCs/>
        </w:rPr>
        <w:t>L</w:t>
      </w:r>
      <w:r w:rsidRPr="00B52125">
        <w:rPr>
          <w:b/>
          <w:bCs/>
        </w:rPr>
        <w:t>ife</w:t>
      </w:r>
    </w:p>
    <w:p w14:paraId="572D8BE6" w14:textId="77777777" w:rsidR="000D09F2" w:rsidRPr="00B52125" w:rsidRDefault="000D09F2" w:rsidP="00B52125">
      <w:pPr>
        <w:spacing w:after="120"/>
        <w:jc w:val="both"/>
      </w:pPr>
      <w:r w:rsidRPr="00B52125">
        <w:t>Candidates must confirm that they understand the standards of probity required of public appointees outlined in the ‘Seven Principles of Public Life’ drawn up by the Committee on Standards in Public Life.</w:t>
      </w:r>
      <w:r w:rsidR="00E0550C">
        <w:t xml:space="preserve"> </w:t>
      </w:r>
      <w:r w:rsidRPr="00B52125">
        <w:t>All Non-Executive Directors for UKEF must adhere to the Seven Principles of Public Life. These being:</w:t>
      </w:r>
    </w:p>
    <w:p w14:paraId="095CEAB2" w14:textId="77777777" w:rsidR="000D09F2" w:rsidRPr="00B52125" w:rsidRDefault="000D09F2" w:rsidP="005A60C2">
      <w:pPr>
        <w:pStyle w:val="ListParagraph"/>
        <w:numPr>
          <w:ilvl w:val="0"/>
          <w:numId w:val="15"/>
        </w:numPr>
        <w:jc w:val="both"/>
      </w:pPr>
      <w:r w:rsidRPr="00B52125">
        <w:rPr>
          <w:b/>
          <w:bCs/>
        </w:rPr>
        <w:t>Selflessness</w:t>
      </w:r>
      <w:r w:rsidRPr="00B52125">
        <w:t xml:space="preserve"> – Holders of public office should take decisions solely in terms of the public interest. They should not do so in order to gain financial or other material benefits for themselves, their family, or their friends.</w:t>
      </w:r>
    </w:p>
    <w:p w14:paraId="4CA476F8" w14:textId="77777777" w:rsidR="000D09F2" w:rsidRPr="00B52125" w:rsidRDefault="000D09F2" w:rsidP="005A60C2">
      <w:pPr>
        <w:pStyle w:val="ListParagraph"/>
        <w:numPr>
          <w:ilvl w:val="0"/>
          <w:numId w:val="15"/>
        </w:numPr>
        <w:jc w:val="both"/>
      </w:pPr>
      <w:r w:rsidRPr="00B52125">
        <w:rPr>
          <w:b/>
          <w:bCs/>
        </w:rPr>
        <w:t>Integrity</w:t>
      </w:r>
      <w:r w:rsidRPr="00B52125">
        <w:t xml:space="preserve"> – Holders of public office should not place themselves under any financial or other obligation to outside individuals or outside organisations that might influence them in the performance of their public duties. </w:t>
      </w:r>
    </w:p>
    <w:p w14:paraId="5C74ECCC" w14:textId="77777777" w:rsidR="000D09F2" w:rsidRPr="00B52125" w:rsidRDefault="000D09F2" w:rsidP="005A60C2">
      <w:pPr>
        <w:pStyle w:val="ListParagraph"/>
        <w:numPr>
          <w:ilvl w:val="0"/>
          <w:numId w:val="15"/>
        </w:numPr>
        <w:jc w:val="both"/>
      </w:pPr>
      <w:r w:rsidRPr="00B52125">
        <w:rPr>
          <w:b/>
          <w:bCs/>
        </w:rPr>
        <w:t>Objectivity</w:t>
      </w:r>
      <w:r w:rsidRPr="00B52125">
        <w:t xml:space="preserve"> – In carrying out public business, including making public appointments, awarding contracts, or recommending individuals for rewards and benefits, holders of public office should make choices on merit.</w:t>
      </w:r>
    </w:p>
    <w:p w14:paraId="0CAD2CBF" w14:textId="77777777" w:rsidR="000D09F2" w:rsidRPr="00B52125" w:rsidRDefault="000D09F2" w:rsidP="005A60C2">
      <w:pPr>
        <w:pStyle w:val="ListParagraph"/>
        <w:numPr>
          <w:ilvl w:val="0"/>
          <w:numId w:val="15"/>
        </w:numPr>
        <w:jc w:val="both"/>
      </w:pPr>
      <w:r w:rsidRPr="00B52125">
        <w:rPr>
          <w:b/>
          <w:bCs/>
        </w:rPr>
        <w:t>Accountability</w:t>
      </w:r>
      <w:r w:rsidRPr="00B52125">
        <w:t xml:space="preserve"> – Holders of public office are accountable for their decisions and actions to the public and must submit themselves to whatever scrutiny is appropriate to their office.</w:t>
      </w:r>
    </w:p>
    <w:p w14:paraId="6A9A5EAC" w14:textId="77777777" w:rsidR="000D09F2" w:rsidRPr="00B52125" w:rsidRDefault="000D09F2" w:rsidP="005A60C2">
      <w:pPr>
        <w:pStyle w:val="ListParagraph"/>
        <w:numPr>
          <w:ilvl w:val="0"/>
          <w:numId w:val="15"/>
        </w:numPr>
        <w:jc w:val="both"/>
      </w:pPr>
      <w:r w:rsidRPr="00B52125">
        <w:rPr>
          <w:b/>
          <w:bCs/>
        </w:rPr>
        <w:t>Openness</w:t>
      </w:r>
      <w:r w:rsidRPr="00B52125">
        <w:t xml:space="preserve"> – Holders of public office should be as open as possible about all the decisions and actions that they take. They should give reasons for their decisions and restrict information only when the wider public interest clearly demands.</w:t>
      </w:r>
    </w:p>
    <w:p w14:paraId="3F2ECAAB" w14:textId="77777777" w:rsidR="000D09F2" w:rsidRPr="00B52125" w:rsidRDefault="000D09F2" w:rsidP="005A60C2">
      <w:pPr>
        <w:pStyle w:val="ListParagraph"/>
        <w:numPr>
          <w:ilvl w:val="0"/>
          <w:numId w:val="15"/>
        </w:numPr>
        <w:jc w:val="both"/>
      </w:pPr>
      <w:r w:rsidRPr="00B52125">
        <w:rPr>
          <w:b/>
          <w:bCs/>
        </w:rPr>
        <w:t>Honesty</w:t>
      </w:r>
      <w:r w:rsidRPr="00B52125">
        <w:t xml:space="preserve"> – Holders of public office have a duty to declare any private interests relating to their public duties and to take steps to resolve any conflicts arising in a way that protects the public’s interests.</w:t>
      </w:r>
    </w:p>
    <w:p w14:paraId="0121E854" w14:textId="77777777" w:rsidR="000D09F2" w:rsidRPr="00B52125" w:rsidRDefault="000D09F2" w:rsidP="005A60C2">
      <w:pPr>
        <w:pStyle w:val="ListParagraph"/>
        <w:numPr>
          <w:ilvl w:val="0"/>
          <w:numId w:val="15"/>
        </w:numPr>
        <w:jc w:val="both"/>
      </w:pPr>
      <w:r w:rsidRPr="00B52125">
        <w:rPr>
          <w:b/>
          <w:bCs/>
        </w:rPr>
        <w:t>Leadership</w:t>
      </w:r>
      <w:r w:rsidRPr="00B52125">
        <w:t xml:space="preserve"> – Holders of public office should promote and support these principles by leadership and example.</w:t>
      </w:r>
    </w:p>
    <w:p w14:paraId="0CDA88B4" w14:textId="77777777" w:rsidR="000D09F2" w:rsidRPr="00AE4A59" w:rsidRDefault="000D09F2" w:rsidP="00AE4A59">
      <w:pPr>
        <w:jc w:val="both"/>
        <w:rPr>
          <w:b/>
          <w:bCs/>
        </w:rPr>
      </w:pPr>
      <w:r w:rsidRPr="00AE4A59">
        <w:rPr>
          <w:b/>
          <w:bCs/>
        </w:rPr>
        <w:t>Eligibility</w:t>
      </w:r>
    </w:p>
    <w:p w14:paraId="36BB1EFC" w14:textId="77777777" w:rsidR="000D09F2" w:rsidRPr="00AE4A59" w:rsidRDefault="000D09F2" w:rsidP="00AE4A59">
      <w:pPr>
        <w:spacing w:after="120"/>
        <w:jc w:val="both"/>
      </w:pPr>
      <w:r w:rsidRPr="00AE4A59">
        <w:t>This role is open to UK nationals, nationals of Commonwealth countries who have the right to work in the UK, nationals of the Republic of Ireland, nationals from the EU, EEA or Switzerland with (or eligible for) status under the European Union Settlement Scheme (EUSS), relevant EU, EEA, Swiss or Turkish nationals working in the Civil Service, relevant EU, EEA, Swiss or Turkish nationals who have built up the right to work in the Civil Service and certain family members of the relevant EU, EEA, Swiss or Turkish nationals.</w:t>
      </w:r>
    </w:p>
    <w:p w14:paraId="43A0745D" w14:textId="77777777" w:rsidR="000D09F2" w:rsidRPr="00AE4A59" w:rsidRDefault="000D09F2" w:rsidP="00AE4A59">
      <w:pPr>
        <w:jc w:val="both"/>
        <w:rPr>
          <w:b/>
          <w:bCs/>
        </w:rPr>
      </w:pPr>
      <w:r w:rsidRPr="00AE4A59">
        <w:rPr>
          <w:b/>
          <w:bCs/>
        </w:rPr>
        <w:t>Individuals from EU and outside the EU</w:t>
      </w:r>
    </w:p>
    <w:p w14:paraId="7D9CE89A" w14:textId="77777777" w:rsidR="000D09F2" w:rsidRPr="00AE4A59" w:rsidRDefault="000D09F2" w:rsidP="00AE4A59">
      <w:pPr>
        <w:spacing w:after="120"/>
        <w:jc w:val="both"/>
      </w:pPr>
      <w:r w:rsidRPr="00AE4A59">
        <w:t>With effect from 1</w:t>
      </w:r>
      <w:r w:rsidRPr="006808E5">
        <w:rPr>
          <w:vertAlign w:val="superscript"/>
        </w:rPr>
        <w:t>st</w:t>
      </w:r>
      <w:r w:rsidR="006808E5">
        <w:t xml:space="preserve"> </w:t>
      </w:r>
      <w:r w:rsidRPr="00AE4A59">
        <w:t>January 2021 the UK will be operating a points-based immigration system. Individuals arriving in the UK on or after 1</w:t>
      </w:r>
      <w:r w:rsidRPr="006808E5">
        <w:rPr>
          <w:vertAlign w:val="superscript"/>
        </w:rPr>
        <w:t>st</w:t>
      </w:r>
      <w:r w:rsidR="006808E5">
        <w:t xml:space="preserve"> </w:t>
      </w:r>
      <w:r w:rsidRPr="00AE4A59">
        <w:t>January will require a visa and will need to be sponsored by an employer.</w:t>
      </w:r>
    </w:p>
    <w:p w14:paraId="07944D77" w14:textId="77777777" w:rsidR="000D09F2" w:rsidRPr="001728BE" w:rsidRDefault="000D09F2" w:rsidP="00AE4A59">
      <w:pPr>
        <w:spacing w:after="120"/>
        <w:jc w:val="both"/>
        <w:rPr>
          <w:rFonts w:ascii="Arial" w:hAnsi="Arial" w:cs="Arial"/>
        </w:rPr>
      </w:pPr>
      <w:r w:rsidRPr="001728BE">
        <w:rPr>
          <w:rFonts w:ascii="Arial" w:hAnsi="Arial" w:cs="Arial"/>
        </w:rPr>
        <w:t>EU, EEA or Swiss citizens who have lived in the UK by 31</w:t>
      </w:r>
      <w:r w:rsidRPr="001728BE">
        <w:rPr>
          <w:rFonts w:ascii="Arial" w:hAnsi="Arial" w:cs="Arial"/>
          <w:vertAlign w:val="superscript"/>
        </w:rPr>
        <w:t>st</w:t>
      </w:r>
      <w:r w:rsidRPr="001728BE">
        <w:rPr>
          <w:rFonts w:ascii="Arial" w:hAnsi="Arial" w:cs="Arial"/>
        </w:rPr>
        <w:t xml:space="preserve"> December 2020 need to </w:t>
      </w:r>
      <w:hyperlink r:id="rId31" w:history="1">
        <w:r w:rsidRPr="001728BE">
          <w:rPr>
            <w:rStyle w:val="Hyperlink"/>
            <w:rFonts w:ascii="Arial" w:hAnsi="Arial" w:cs="Arial"/>
          </w:rPr>
          <w:t>Apply to the EU Settlement Scheme</w:t>
        </w:r>
      </w:hyperlink>
      <w:r w:rsidRPr="001728BE">
        <w:rPr>
          <w:rFonts w:ascii="Arial" w:hAnsi="Arial" w:cs="Arial"/>
        </w:rPr>
        <w:t xml:space="preserve"> to continue living in the UK after 30</w:t>
      </w:r>
      <w:r w:rsidRPr="001728BE">
        <w:rPr>
          <w:rFonts w:ascii="Arial" w:hAnsi="Arial" w:cs="Arial"/>
          <w:vertAlign w:val="superscript"/>
        </w:rPr>
        <w:t>th</w:t>
      </w:r>
      <w:r w:rsidRPr="001728BE">
        <w:rPr>
          <w:rFonts w:ascii="Arial" w:hAnsi="Arial" w:cs="Arial"/>
        </w:rPr>
        <w:t xml:space="preserve"> June 2021.</w:t>
      </w:r>
    </w:p>
    <w:p w14:paraId="5F6C88E6" w14:textId="77777777" w:rsidR="000D09F2" w:rsidRPr="00AE4A59" w:rsidRDefault="000D09F2" w:rsidP="00AE4A59">
      <w:pPr>
        <w:jc w:val="both"/>
        <w:rPr>
          <w:b/>
          <w:bCs/>
        </w:rPr>
      </w:pPr>
      <w:r w:rsidRPr="00AE4A59">
        <w:rPr>
          <w:b/>
          <w:bCs/>
        </w:rPr>
        <w:t>Security</w:t>
      </w:r>
    </w:p>
    <w:p w14:paraId="61CCC202" w14:textId="77777777" w:rsidR="000D09F2" w:rsidRPr="001728BE" w:rsidRDefault="000D09F2" w:rsidP="00AE4A59">
      <w:pPr>
        <w:spacing w:after="120"/>
        <w:jc w:val="both"/>
        <w:rPr>
          <w:rFonts w:ascii="Arial" w:hAnsi="Arial" w:cs="Arial"/>
          <w:color w:val="0B0C0C"/>
        </w:rPr>
      </w:pPr>
      <w:r w:rsidRPr="001728BE">
        <w:rPr>
          <w:rFonts w:ascii="Arial" w:hAnsi="Arial" w:cs="Arial"/>
          <w:color w:val="0B0C0C"/>
        </w:rPr>
        <w:t xml:space="preserve">Successful candidates must meet the security requirements before they can be appointed: </w:t>
      </w:r>
      <w:r w:rsidRPr="001728BE">
        <w:rPr>
          <w:rFonts w:ascii="Arial" w:hAnsi="Arial" w:cs="Arial"/>
        </w:rPr>
        <w:t>the appointment will be conditional until they are cleared</w:t>
      </w:r>
      <w:r w:rsidRPr="001728BE">
        <w:rPr>
          <w:rFonts w:ascii="Arial" w:hAnsi="Arial" w:cs="Arial"/>
          <w:color w:val="0B0C0C"/>
        </w:rPr>
        <w:t>. The level of security needed is </w:t>
      </w:r>
      <w:hyperlink r:id="rId32" w:tgtFrame="_blank" w:history="1">
        <w:r w:rsidRPr="006808E5">
          <w:rPr>
            <w:rStyle w:val="Hyperlink"/>
            <w:rFonts w:ascii="Arial" w:hAnsi="Arial" w:cs="Arial"/>
          </w:rPr>
          <w:t>security check</w:t>
        </w:r>
      </w:hyperlink>
      <w:r w:rsidRPr="006808E5">
        <w:rPr>
          <w:rStyle w:val="Hyperlink"/>
        </w:rPr>
        <w:t>.</w:t>
      </w:r>
      <w:r w:rsidRPr="001728BE">
        <w:rPr>
          <w:rFonts w:ascii="Arial" w:hAnsi="Arial" w:cs="Arial"/>
          <w:color w:val="0B0C0C"/>
        </w:rPr>
        <w:t xml:space="preserve"> You can view our vetting charter here</w:t>
      </w:r>
      <w:r w:rsidR="00AE4A59">
        <w:rPr>
          <w:rFonts w:ascii="Arial" w:hAnsi="Arial" w:cs="Arial"/>
          <w:color w:val="0B0C0C"/>
        </w:rPr>
        <w:t xml:space="preserve"> –</w:t>
      </w:r>
      <w:r w:rsidRPr="001728BE">
        <w:rPr>
          <w:rFonts w:ascii="Arial" w:hAnsi="Arial" w:cs="Arial"/>
          <w:color w:val="0B0C0C"/>
        </w:rPr>
        <w:t xml:space="preserve"> </w:t>
      </w:r>
      <w:hyperlink r:id="rId33" w:tgtFrame="_blank" w:history="1">
        <w:r w:rsidRPr="006808E5">
          <w:rPr>
            <w:rStyle w:val="Hyperlink"/>
            <w:rFonts w:ascii="Arial" w:hAnsi="Arial" w:cs="Arial"/>
          </w:rPr>
          <w:t>See our vetting charter</w:t>
        </w:r>
      </w:hyperlink>
      <w:r w:rsidRPr="006808E5">
        <w:rPr>
          <w:rStyle w:val="Hyperlink"/>
        </w:rPr>
        <w:t>.</w:t>
      </w:r>
    </w:p>
    <w:p w14:paraId="073BBA7F" w14:textId="77777777" w:rsidR="000D09F2" w:rsidRPr="001728BE" w:rsidRDefault="000D09F2" w:rsidP="00AE4A59">
      <w:pPr>
        <w:spacing w:after="120"/>
        <w:jc w:val="both"/>
        <w:rPr>
          <w:rFonts w:ascii="Arial" w:hAnsi="Arial" w:cs="Arial"/>
        </w:rPr>
      </w:pPr>
      <w:r w:rsidRPr="001728BE">
        <w:rPr>
          <w:rFonts w:ascii="Arial" w:hAnsi="Arial" w:cs="Arial"/>
        </w:rPr>
        <w:t xml:space="preserve">To meet the National Security Vetting requirements for this role you will need to have resided in the UK for a minimum of </w:t>
      </w:r>
      <w:r w:rsidR="00AE4A59">
        <w:rPr>
          <w:rFonts w:ascii="Arial" w:hAnsi="Arial" w:cs="Arial"/>
        </w:rPr>
        <w:t>three</w:t>
      </w:r>
      <w:r w:rsidRPr="001728BE">
        <w:rPr>
          <w:rFonts w:ascii="Arial" w:hAnsi="Arial" w:cs="Arial"/>
        </w:rPr>
        <w:t xml:space="preserve"> out of the past </w:t>
      </w:r>
      <w:r w:rsidR="00AE4A59">
        <w:rPr>
          <w:rFonts w:ascii="Arial" w:hAnsi="Arial" w:cs="Arial"/>
        </w:rPr>
        <w:t>five</w:t>
      </w:r>
      <w:r w:rsidRPr="001728BE">
        <w:rPr>
          <w:rFonts w:ascii="Arial" w:hAnsi="Arial" w:cs="Arial"/>
        </w:rPr>
        <w:t xml:space="preserve"> years. If you do not meet this requirement, you would not be eligible for SC clearance and therefore not eligible to apply for this role. </w:t>
      </w:r>
    </w:p>
    <w:p w14:paraId="196E3F9B" w14:textId="77777777" w:rsidR="000D09F2" w:rsidRPr="001728BE" w:rsidRDefault="000D09F2" w:rsidP="00AE4A59">
      <w:pPr>
        <w:spacing w:after="120"/>
        <w:jc w:val="both"/>
        <w:rPr>
          <w:rStyle w:val="Hyperlink"/>
          <w:rFonts w:ascii="Arial" w:hAnsi="Arial" w:cs="Arial"/>
        </w:rPr>
      </w:pPr>
      <w:r w:rsidRPr="001728BE">
        <w:rPr>
          <w:rFonts w:ascii="Arial" w:hAnsi="Arial" w:cs="Arial"/>
        </w:rPr>
        <w:t xml:space="preserve">New immigration guidelines - </w:t>
      </w:r>
      <w:hyperlink r:id="rId34" w:history="1">
        <w:r w:rsidRPr="001728BE">
          <w:rPr>
            <w:rStyle w:val="Hyperlink"/>
            <w:rFonts w:ascii="Arial" w:hAnsi="Arial" w:cs="Arial"/>
          </w:rPr>
          <w:t xml:space="preserve">What you need to know - GOV.UK </w:t>
        </w:r>
      </w:hyperlink>
    </w:p>
    <w:p w14:paraId="358AC9E4" w14:textId="77777777" w:rsidR="00AE4A59" w:rsidRDefault="00AE4A59" w:rsidP="000D09F2">
      <w:pPr>
        <w:spacing w:line="240" w:lineRule="auto"/>
        <w:jc w:val="both"/>
        <w:rPr>
          <w:rFonts w:ascii="Arial" w:hAnsi="Arial" w:cs="Arial"/>
        </w:rPr>
      </w:pPr>
      <w:r>
        <w:rPr>
          <w:rFonts w:ascii="Arial" w:hAnsi="Arial" w:cs="Arial"/>
        </w:rPr>
        <w:br w:type="page"/>
      </w:r>
    </w:p>
    <w:p w14:paraId="28700C97" w14:textId="77777777" w:rsidR="000D09F2" w:rsidRPr="00613C30" w:rsidRDefault="000D09F2" w:rsidP="00613C30">
      <w:pPr>
        <w:pStyle w:val="Heading2"/>
      </w:pPr>
      <w:r w:rsidRPr="00295D3E">
        <w:lastRenderedPageBreak/>
        <w:t>Appendix I</w:t>
      </w:r>
      <w:r w:rsidR="00613C30" w:rsidRPr="00295D3E">
        <w:t xml:space="preserve">: </w:t>
      </w:r>
      <w:r w:rsidRPr="00295D3E">
        <w:t>Board Biographies</w:t>
      </w:r>
      <w:r w:rsidRPr="00613C30">
        <w:t xml:space="preserve"> </w:t>
      </w:r>
    </w:p>
    <w:p w14:paraId="6D9FD1BF" w14:textId="77777777" w:rsidR="000D09F2" w:rsidRPr="003D33FB" w:rsidRDefault="000D09F2" w:rsidP="00136804">
      <w:pPr>
        <w:spacing w:before="120" w:after="120"/>
        <w:jc w:val="both"/>
        <w:rPr>
          <w:b/>
          <w:bCs/>
        </w:rPr>
      </w:pPr>
      <w:r w:rsidRPr="003D33FB">
        <w:rPr>
          <w:b/>
          <w:bCs/>
        </w:rPr>
        <w:t xml:space="preserve">Non-Executive Directors </w:t>
      </w:r>
    </w:p>
    <w:p w14:paraId="273E84E0" w14:textId="77777777" w:rsidR="009C6ADC" w:rsidRDefault="009C6ADC" w:rsidP="003D33FB">
      <w:pPr>
        <w:jc w:val="both"/>
        <w:rPr>
          <w:rFonts w:ascii="Arial" w:hAnsi="Arial" w:cs="Arial"/>
          <w:b/>
          <w:bCs/>
        </w:rPr>
      </w:pPr>
      <w:r>
        <w:rPr>
          <w:rFonts w:ascii="Arial" w:hAnsi="Arial" w:cs="Arial"/>
          <w:b/>
          <w:bCs/>
        </w:rPr>
        <w:t>Robert Gillespie, Chair</w:t>
      </w:r>
    </w:p>
    <w:p w14:paraId="247C3BDA" w14:textId="77777777" w:rsidR="0009255D" w:rsidRDefault="00A21324" w:rsidP="005A60C2">
      <w:pPr>
        <w:pStyle w:val="ListParagraph"/>
        <w:numPr>
          <w:ilvl w:val="0"/>
          <w:numId w:val="15"/>
        </w:numPr>
        <w:jc w:val="both"/>
      </w:pPr>
      <w:r w:rsidRPr="00A21324">
        <w:t xml:space="preserve">Robert’s executive career has included roles as Global Head of Investment Banking at UBS Investment Bank and Director General of the Takeover Panel. </w:t>
      </w:r>
    </w:p>
    <w:p w14:paraId="4D10CFB2" w14:textId="77777777" w:rsidR="009C6ADC" w:rsidRPr="00A21324" w:rsidRDefault="00A21324" w:rsidP="005A60C2">
      <w:pPr>
        <w:pStyle w:val="ListParagraph"/>
        <w:numPr>
          <w:ilvl w:val="0"/>
          <w:numId w:val="15"/>
        </w:numPr>
        <w:jc w:val="both"/>
      </w:pPr>
      <w:r w:rsidRPr="00A21324">
        <w:t>He has served non-executive roles as Non-Executive Director at NatWest Group, Independent Board Member at Ashurst and Chairman of the Oxford and Cambridge University Boat Race.</w:t>
      </w:r>
    </w:p>
    <w:p w14:paraId="41066A0F" w14:textId="77777777" w:rsidR="00B24A03" w:rsidRDefault="00B24A03" w:rsidP="00B24A03">
      <w:pPr>
        <w:jc w:val="both"/>
        <w:rPr>
          <w:rFonts w:ascii="Arial" w:hAnsi="Arial" w:cs="Arial"/>
          <w:b/>
          <w:bCs/>
        </w:rPr>
      </w:pPr>
      <w:r>
        <w:rPr>
          <w:rFonts w:ascii="Arial" w:hAnsi="Arial" w:cs="Arial"/>
          <w:b/>
          <w:bCs/>
        </w:rPr>
        <w:t>Tom Cooper, Non-Executive Director</w:t>
      </w:r>
    </w:p>
    <w:p w14:paraId="2E1FA122" w14:textId="77777777" w:rsidR="00B24A03" w:rsidRPr="00A22561" w:rsidRDefault="00B24A03" w:rsidP="00B24A03">
      <w:pPr>
        <w:pStyle w:val="ListParagraph"/>
        <w:numPr>
          <w:ilvl w:val="0"/>
          <w:numId w:val="25"/>
        </w:numPr>
        <w:jc w:val="both"/>
        <w:rPr>
          <w:rFonts w:ascii="Arial" w:hAnsi="Arial" w:cs="Arial"/>
        </w:rPr>
      </w:pPr>
      <w:r w:rsidRPr="00B25E92">
        <w:rPr>
          <w:rFonts w:ascii="Arial" w:hAnsi="Arial" w:cs="Arial"/>
        </w:rPr>
        <w:t>Director of UK Government Investments, he has served on three Boards as HMG’s representative: Post Office, OneWeb; and EastWest Rail. His previous career in finance involved being global M&amp;A Chair at Deutsche Bank. He started his career at KMPG and was at UBS Investment Bank for 21 years where his various roles included Head of European M&amp;A.</w:t>
      </w:r>
    </w:p>
    <w:p w14:paraId="25CA8CF9" w14:textId="77777777" w:rsidR="00B24A03" w:rsidRDefault="00B24A03" w:rsidP="00B24A03">
      <w:pPr>
        <w:jc w:val="both"/>
        <w:rPr>
          <w:rFonts w:ascii="Arial" w:hAnsi="Arial" w:cs="Arial"/>
          <w:b/>
          <w:bCs/>
        </w:rPr>
      </w:pPr>
      <w:r>
        <w:rPr>
          <w:rFonts w:ascii="Arial" w:hAnsi="Arial" w:cs="Arial"/>
          <w:b/>
          <w:bCs/>
        </w:rPr>
        <w:t xml:space="preserve">Joanna Crellin, </w:t>
      </w:r>
      <w:r w:rsidRPr="00136804">
        <w:rPr>
          <w:rFonts w:ascii="Arial" w:hAnsi="Arial" w:cs="Arial"/>
          <w:b/>
          <w:bCs/>
        </w:rPr>
        <w:t>Non-Executive Director</w:t>
      </w:r>
    </w:p>
    <w:p w14:paraId="668F0326" w14:textId="77777777" w:rsidR="00B24A03" w:rsidRDefault="00B24A03" w:rsidP="00B24A03">
      <w:pPr>
        <w:pStyle w:val="ListParagraph"/>
        <w:numPr>
          <w:ilvl w:val="0"/>
          <w:numId w:val="15"/>
        </w:numPr>
        <w:jc w:val="both"/>
      </w:pPr>
      <w:r w:rsidRPr="0009255D">
        <w:t>Director General, Domestic and International Markets and Exports at the Department for Business and Trade</w:t>
      </w:r>
      <w:r>
        <w:t>.</w:t>
      </w:r>
      <w:r w:rsidRPr="0009255D">
        <w:t xml:space="preserve"> </w:t>
      </w:r>
    </w:p>
    <w:p w14:paraId="1778A8B7" w14:textId="77777777" w:rsidR="00B24A03" w:rsidRPr="00A22561" w:rsidRDefault="00B24A03" w:rsidP="00B24A03">
      <w:pPr>
        <w:pStyle w:val="ListParagraph"/>
        <w:numPr>
          <w:ilvl w:val="0"/>
          <w:numId w:val="15"/>
        </w:numPr>
        <w:jc w:val="both"/>
        <w:rPr>
          <w:rFonts w:ascii="Arial" w:hAnsi="Arial" w:cs="Arial"/>
          <w:b/>
          <w:bCs/>
        </w:rPr>
      </w:pPr>
      <w:r w:rsidRPr="0009255D">
        <w:t>Her Majesty’s Trade Commissioner (HMTC) for Latin America and the Caribbean between April 2018 and November 2020.</w:t>
      </w:r>
    </w:p>
    <w:p w14:paraId="18FCADAB" w14:textId="77777777" w:rsidR="000D09F2" w:rsidRPr="00136804" w:rsidRDefault="009C6ADC" w:rsidP="003D33FB">
      <w:pPr>
        <w:jc w:val="both"/>
        <w:rPr>
          <w:rFonts w:ascii="Arial" w:hAnsi="Arial" w:cs="Arial"/>
          <w:b/>
          <w:bCs/>
        </w:rPr>
      </w:pPr>
      <w:r>
        <w:rPr>
          <w:rFonts w:ascii="Arial" w:hAnsi="Arial" w:cs="Arial"/>
          <w:b/>
          <w:bCs/>
        </w:rPr>
        <w:t>T</w:t>
      </w:r>
      <w:r w:rsidR="000D09F2" w:rsidRPr="00136804">
        <w:rPr>
          <w:rFonts w:ascii="Arial" w:hAnsi="Arial" w:cs="Arial"/>
          <w:b/>
          <w:bCs/>
        </w:rPr>
        <w:t xml:space="preserve">im Frost, Non-Executive Director, Risk Committee Chair </w:t>
      </w:r>
    </w:p>
    <w:p w14:paraId="309F2FF8" w14:textId="77777777" w:rsidR="00716D6D" w:rsidRPr="003D33FB" w:rsidRDefault="002E5B46" w:rsidP="005A60C2">
      <w:pPr>
        <w:pStyle w:val="ListParagraph"/>
        <w:numPr>
          <w:ilvl w:val="0"/>
          <w:numId w:val="15"/>
        </w:numPr>
        <w:jc w:val="both"/>
      </w:pPr>
      <w:r>
        <w:t>C</w:t>
      </w:r>
      <w:r w:rsidR="000D09F2" w:rsidRPr="003D33FB">
        <w:t>o-founder of Cairn Capital and a non-executive director of Cairn Capital Group Limited</w:t>
      </w:r>
      <w:r w:rsidR="00716D6D">
        <w:t>.</w:t>
      </w:r>
      <w:r w:rsidR="00716D6D" w:rsidRPr="00716D6D">
        <w:t xml:space="preserve"> </w:t>
      </w:r>
      <w:r w:rsidR="00716D6D" w:rsidRPr="003D33FB">
        <w:t>Spent 15 years at JP Morgan, latterly as European Head of Credit Sales, Trading and Research</w:t>
      </w:r>
      <w:r w:rsidR="006808E5">
        <w:t>.</w:t>
      </w:r>
    </w:p>
    <w:p w14:paraId="6600156F" w14:textId="77777777" w:rsidR="000D09F2" w:rsidRPr="003D33FB" w:rsidRDefault="002E5B46" w:rsidP="005A60C2">
      <w:pPr>
        <w:pStyle w:val="ListParagraph"/>
        <w:numPr>
          <w:ilvl w:val="0"/>
          <w:numId w:val="15"/>
        </w:numPr>
        <w:jc w:val="both"/>
      </w:pPr>
      <w:r>
        <w:t xml:space="preserve">An </w:t>
      </w:r>
      <w:r w:rsidR="000D09F2" w:rsidRPr="003D33FB">
        <w:t>Emeritus Governor of the London School of Economics</w:t>
      </w:r>
      <w:r w:rsidR="00A83635">
        <w:t xml:space="preserve">, Tim was previously </w:t>
      </w:r>
      <w:r w:rsidR="000D09F2" w:rsidRPr="003D33FB">
        <w:t xml:space="preserve">a Director on the Bank of England Court for </w:t>
      </w:r>
      <w:r w:rsidR="003D33FB">
        <w:t>six</w:t>
      </w:r>
      <w:r w:rsidR="000D09F2" w:rsidRPr="003D33FB">
        <w:t xml:space="preserve"> years</w:t>
      </w:r>
      <w:r w:rsidR="003D33FB">
        <w:t>.</w:t>
      </w:r>
    </w:p>
    <w:p w14:paraId="2C432316" w14:textId="77777777" w:rsidR="002F6F62" w:rsidRPr="00136804" w:rsidRDefault="002F6F62" w:rsidP="002F6F62">
      <w:pPr>
        <w:jc w:val="both"/>
        <w:rPr>
          <w:rFonts w:ascii="Arial" w:hAnsi="Arial" w:cs="Arial"/>
          <w:b/>
          <w:bCs/>
        </w:rPr>
      </w:pPr>
      <w:r w:rsidRPr="00136804">
        <w:rPr>
          <w:rFonts w:ascii="Arial" w:hAnsi="Arial" w:cs="Arial"/>
          <w:b/>
          <w:bCs/>
        </w:rPr>
        <w:t>Vanessa Havard-Williams, Ex-Officio Member of UKEF Board, EGAC Chair</w:t>
      </w:r>
    </w:p>
    <w:p w14:paraId="26A5BBB7" w14:textId="77777777" w:rsidR="002F6F62" w:rsidRDefault="00A83635" w:rsidP="005A60C2">
      <w:pPr>
        <w:pStyle w:val="ListParagraph"/>
        <w:numPr>
          <w:ilvl w:val="0"/>
          <w:numId w:val="15"/>
        </w:numPr>
        <w:jc w:val="both"/>
      </w:pPr>
      <w:r>
        <w:t xml:space="preserve">Recently </w:t>
      </w:r>
      <w:r w:rsidR="002F6F62" w:rsidRPr="003D33FB">
        <w:t xml:space="preserve">leader of the Linklaters global environmental and climate change practice and co-head of the Risk and Resilience and Crisis Management teams. </w:t>
      </w:r>
      <w:r w:rsidR="002F6F62">
        <w:t>H</w:t>
      </w:r>
      <w:r w:rsidR="002F6F62" w:rsidRPr="003D33FB">
        <w:t>as an in-depth understanding of environmental, social and governance issues; and experience in project finance with export credit agencies. She works internationally on issues critical to UKEF such as environment, climate and human rights</w:t>
      </w:r>
      <w:r w:rsidR="002F6F62">
        <w:t>.</w:t>
      </w:r>
      <w:r w:rsidR="002F6F62" w:rsidRPr="003D33FB">
        <w:t xml:space="preserve"> </w:t>
      </w:r>
    </w:p>
    <w:p w14:paraId="3F1F2237" w14:textId="77777777" w:rsidR="002F6F62" w:rsidRPr="003D33FB" w:rsidRDefault="00AB25DC" w:rsidP="005A60C2">
      <w:pPr>
        <w:pStyle w:val="ListParagraph"/>
        <w:numPr>
          <w:ilvl w:val="0"/>
          <w:numId w:val="15"/>
        </w:numPr>
        <w:jc w:val="both"/>
      </w:pPr>
      <w:r>
        <w:t>J</w:t>
      </w:r>
      <w:r w:rsidRPr="003D33FB">
        <w:t>oined the Export Guarantees Advisory Council (EGAC) in February 2020</w:t>
      </w:r>
      <w:r>
        <w:t xml:space="preserve">. </w:t>
      </w:r>
      <w:r w:rsidR="002F6F62" w:rsidRPr="003D33FB">
        <w:t>Appointed Interim Chai</w:t>
      </w:r>
      <w:r w:rsidR="002F6F62">
        <w:t xml:space="preserve">r of EGAC </w:t>
      </w:r>
      <w:r w:rsidR="002F6F62" w:rsidRPr="003D33FB">
        <w:t xml:space="preserve"> 1st January 2023</w:t>
      </w:r>
      <w:r w:rsidR="006808E5">
        <w:t>.</w:t>
      </w:r>
    </w:p>
    <w:p w14:paraId="28705D71" w14:textId="77777777" w:rsidR="002F6F62" w:rsidRPr="00136804" w:rsidRDefault="002F6F62" w:rsidP="002F6F62">
      <w:pPr>
        <w:jc w:val="both"/>
        <w:rPr>
          <w:rFonts w:ascii="Arial" w:hAnsi="Arial" w:cs="Arial"/>
          <w:b/>
          <w:bCs/>
        </w:rPr>
      </w:pPr>
      <w:r w:rsidRPr="00136804">
        <w:rPr>
          <w:rFonts w:ascii="Arial" w:hAnsi="Arial" w:cs="Arial"/>
          <w:b/>
          <w:bCs/>
        </w:rPr>
        <w:t>Jacqueline Keogh, Non-Executive Director</w:t>
      </w:r>
    </w:p>
    <w:p w14:paraId="79BD7A22" w14:textId="77777777" w:rsidR="002F6F62" w:rsidRPr="003D33FB" w:rsidRDefault="002F6F62" w:rsidP="005A60C2">
      <w:pPr>
        <w:pStyle w:val="ListParagraph"/>
        <w:numPr>
          <w:ilvl w:val="0"/>
          <w:numId w:val="15"/>
        </w:numPr>
        <w:jc w:val="both"/>
      </w:pPr>
      <w:r>
        <w:t>A</w:t>
      </w:r>
      <w:r w:rsidRPr="003D33FB">
        <w:t xml:space="preserve"> financial services executive with 30 years’ experience</w:t>
      </w:r>
      <w:r w:rsidR="006808E5">
        <w:t>.</w:t>
      </w:r>
    </w:p>
    <w:p w14:paraId="7503727E" w14:textId="77777777" w:rsidR="002F6F62" w:rsidRPr="003D33FB" w:rsidRDefault="002F6F62" w:rsidP="005A60C2">
      <w:pPr>
        <w:pStyle w:val="ListParagraph"/>
        <w:numPr>
          <w:ilvl w:val="0"/>
          <w:numId w:val="15"/>
        </w:numPr>
        <w:jc w:val="both"/>
      </w:pPr>
      <w:r w:rsidRPr="003D33FB">
        <w:t>Senior Advisor at the Financial Conduct Authority and previously held senior roles at Western Union, Lloyds Banking Group, Standard Chartered and SWIFT.</w:t>
      </w:r>
    </w:p>
    <w:p w14:paraId="20E955D6" w14:textId="6FF97F35" w:rsidR="005B0833" w:rsidRPr="00B13A93" w:rsidRDefault="005B0833" w:rsidP="003D33FB">
      <w:pPr>
        <w:jc w:val="both"/>
        <w:rPr>
          <w:rFonts w:ascii="Arial" w:hAnsi="Arial" w:cs="Arial"/>
          <w:b/>
          <w:bCs/>
        </w:rPr>
      </w:pPr>
      <w:r w:rsidRPr="00B13A93">
        <w:rPr>
          <w:rFonts w:ascii="Arial" w:hAnsi="Arial" w:cs="Arial"/>
          <w:b/>
          <w:bCs/>
        </w:rPr>
        <w:t>Charlotte Morgan</w:t>
      </w:r>
      <w:r w:rsidR="00B24A03" w:rsidRPr="00B13A93">
        <w:rPr>
          <w:rFonts w:ascii="Arial" w:hAnsi="Arial" w:cs="Arial"/>
          <w:b/>
          <w:bCs/>
        </w:rPr>
        <w:t>,</w:t>
      </w:r>
      <w:r w:rsidR="0064197B" w:rsidRPr="00B13A93">
        <w:rPr>
          <w:rFonts w:ascii="Arial" w:hAnsi="Arial" w:cs="Arial"/>
          <w:b/>
          <w:bCs/>
        </w:rPr>
        <w:t xml:space="preserve"> Non-Executive Director</w:t>
      </w:r>
      <w:r w:rsidR="00B13A93" w:rsidRPr="00B13A93">
        <w:rPr>
          <w:rFonts w:ascii="Arial" w:hAnsi="Arial" w:cs="Arial"/>
          <w:b/>
          <w:bCs/>
        </w:rPr>
        <w:t>, Audit Committee</w:t>
      </w:r>
      <w:r w:rsidR="00B13A93">
        <w:rPr>
          <w:rFonts w:ascii="Arial" w:hAnsi="Arial" w:cs="Arial"/>
          <w:b/>
          <w:bCs/>
        </w:rPr>
        <w:t xml:space="preserve"> Chair</w:t>
      </w:r>
    </w:p>
    <w:p w14:paraId="35F95B88" w14:textId="0201D09F" w:rsidR="00B13A93" w:rsidRPr="00B13A93" w:rsidRDefault="00B13A93" w:rsidP="005A60C2">
      <w:pPr>
        <w:pStyle w:val="ListParagraph"/>
        <w:numPr>
          <w:ilvl w:val="0"/>
          <w:numId w:val="15"/>
        </w:numPr>
        <w:jc w:val="both"/>
        <w:rPr>
          <w:rFonts w:ascii="Arial" w:hAnsi="Arial" w:cs="Arial"/>
          <w:b/>
          <w:bCs/>
        </w:rPr>
      </w:pPr>
      <w:r w:rsidRPr="00B13A93">
        <w:t>Governor and Audit &amp; Risk Committee Chair of the University of Westminster. She has served as NED and Chaired the Audit Committees at SMBC Bank International plc and at Union Bank of India U</w:t>
      </w:r>
      <w:r w:rsidR="00CB6664">
        <w:t>K</w:t>
      </w:r>
      <w:r w:rsidRPr="00B13A93">
        <w:t xml:space="preserve"> Ltd, and as NED of FCE Bank plc (Ford Credit).</w:t>
      </w:r>
    </w:p>
    <w:p w14:paraId="3E46295F" w14:textId="77777777" w:rsidR="00F91A39" w:rsidRPr="00F91A39" w:rsidRDefault="006E0EBC" w:rsidP="005A60C2">
      <w:pPr>
        <w:pStyle w:val="ListParagraph"/>
        <w:numPr>
          <w:ilvl w:val="0"/>
          <w:numId w:val="15"/>
        </w:numPr>
        <w:jc w:val="both"/>
        <w:rPr>
          <w:rFonts w:ascii="Arial" w:hAnsi="Arial" w:cs="Arial"/>
        </w:rPr>
      </w:pPr>
      <w:r w:rsidRPr="00F91A39">
        <w:rPr>
          <w:rFonts w:ascii="Arial" w:hAnsi="Arial" w:cs="Arial"/>
        </w:rPr>
        <w:t xml:space="preserve">Her executive career included Standard Chartered, where she was Group Head of Corporate Treasury and Tax, and ED&amp;F Man Group. </w:t>
      </w:r>
    </w:p>
    <w:p w14:paraId="29207AC3" w14:textId="58A3E605" w:rsidR="005B0833" w:rsidRPr="00F91A39" w:rsidRDefault="006E0EBC" w:rsidP="005A60C2">
      <w:pPr>
        <w:pStyle w:val="ListParagraph"/>
        <w:numPr>
          <w:ilvl w:val="0"/>
          <w:numId w:val="15"/>
        </w:numPr>
        <w:jc w:val="both"/>
        <w:rPr>
          <w:rFonts w:ascii="Arial" w:hAnsi="Arial" w:cs="Arial"/>
        </w:rPr>
      </w:pPr>
      <w:r w:rsidRPr="00F91A39">
        <w:rPr>
          <w:rFonts w:ascii="Arial" w:hAnsi="Arial" w:cs="Arial"/>
        </w:rPr>
        <w:t>Chartered Accountant (FCA) and Fellow of the Association of Corporate Treasurers</w:t>
      </w:r>
      <w:r w:rsidR="00F91A39" w:rsidRPr="00F91A39">
        <w:rPr>
          <w:rFonts w:ascii="Arial" w:hAnsi="Arial" w:cs="Arial"/>
        </w:rPr>
        <w:t>.</w:t>
      </w:r>
    </w:p>
    <w:p w14:paraId="5E1259F6" w14:textId="77777777" w:rsidR="002F6F62" w:rsidRPr="00136804" w:rsidRDefault="002F6F62" w:rsidP="002F6F62">
      <w:pPr>
        <w:jc w:val="both"/>
        <w:rPr>
          <w:rFonts w:ascii="Arial" w:hAnsi="Arial" w:cs="Arial"/>
          <w:b/>
          <w:bCs/>
        </w:rPr>
      </w:pPr>
      <w:r w:rsidRPr="00136804">
        <w:rPr>
          <w:rFonts w:ascii="Arial" w:hAnsi="Arial" w:cs="Arial"/>
          <w:b/>
          <w:bCs/>
        </w:rPr>
        <w:t>Kimberly Wiehl, Non-Executive Director</w:t>
      </w:r>
    </w:p>
    <w:p w14:paraId="01122B61" w14:textId="77777777" w:rsidR="00AB25DC" w:rsidRPr="003D33FB" w:rsidRDefault="002F6F62" w:rsidP="005A60C2">
      <w:pPr>
        <w:pStyle w:val="ListParagraph"/>
        <w:numPr>
          <w:ilvl w:val="0"/>
          <w:numId w:val="15"/>
        </w:numPr>
        <w:jc w:val="both"/>
      </w:pPr>
      <w:r w:rsidRPr="003D33FB">
        <w:t>Ten years as Secretary-General of the Berne Union, the global association of credit and investment insurers, of which UKEF was a founding member</w:t>
      </w:r>
      <w:r w:rsidR="00AB25DC">
        <w:t>.</w:t>
      </w:r>
      <w:r w:rsidR="00AB25DC" w:rsidRPr="00AB25DC">
        <w:t xml:space="preserve"> </w:t>
      </w:r>
      <w:r w:rsidR="00AB25DC" w:rsidRPr="003D33FB">
        <w:t>Previously spent 20 years at JPMorgan</w:t>
      </w:r>
      <w:r w:rsidR="006808E5">
        <w:t>.</w:t>
      </w:r>
    </w:p>
    <w:p w14:paraId="3116E921" w14:textId="77777777" w:rsidR="002F6F62" w:rsidRPr="003D33FB" w:rsidRDefault="002F6F62" w:rsidP="005A60C2">
      <w:pPr>
        <w:pStyle w:val="ListParagraph"/>
        <w:numPr>
          <w:ilvl w:val="0"/>
          <w:numId w:val="15"/>
        </w:numPr>
        <w:ind w:left="578" w:hanging="181"/>
        <w:contextualSpacing w:val="0"/>
        <w:jc w:val="both"/>
      </w:pPr>
      <w:r w:rsidRPr="003D33FB">
        <w:t>Board member of the Women’s Business Development Council (WBDC), which supports female entrepreneurs, and the Executive Committee of the SHARE Fellowship, which offers scholarships and mentorship to exceptional students from developing countries.</w:t>
      </w:r>
    </w:p>
    <w:p w14:paraId="56FA5601" w14:textId="6F798884" w:rsidR="000D09F2" w:rsidRPr="003D33FB" w:rsidRDefault="00F91A39" w:rsidP="00136804">
      <w:pPr>
        <w:spacing w:before="120" w:after="120"/>
        <w:jc w:val="both"/>
        <w:rPr>
          <w:b/>
          <w:bCs/>
        </w:rPr>
      </w:pPr>
      <w:r>
        <w:rPr>
          <w:b/>
          <w:bCs/>
        </w:rPr>
        <w:lastRenderedPageBreak/>
        <w:t>E</w:t>
      </w:r>
      <w:r w:rsidR="000D09F2" w:rsidRPr="003D33FB">
        <w:rPr>
          <w:b/>
          <w:bCs/>
        </w:rPr>
        <w:t xml:space="preserve">xecutive Directors </w:t>
      </w:r>
    </w:p>
    <w:p w14:paraId="5CC2407C" w14:textId="77777777" w:rsidR="000D09F2" w:rsidRPr="00136804" w:rsidRDefault="000D09F2" w:rsidP="003D33FB">
      <w:pPr>
        <w:jc w:val="both"/>
        <w:rPr>
          <w:rFonts w:ascii="Arial" w:hAnsi="Arial" w:cs="Arial"/>
          <w:b/>
          <w:bCs/>
        </w:rPr>
      </w:pPr>
      <w:r w:rsidRPr="00136804">
        <w:rPr>
          <w:rFonts w:ascii="Arial" w:hAnsi="Arial" w:cs="Arial"/>
          <w:b/>
          <w:bCs/>
        </w:rPr>
        <w:t xml:space="preserve">Tim Reid, Chief Executive Officer </w:t>
      </w:r>
    </w:p>
    <w:p w14:paraId="2330CE95" w14:textId="77777777" w:rsidR="000D09F2" w:rsidRPr="003D33FB" w:rsidRDefault="00A83635" w:rsidP="005A60C2">
      <w:pPr>
        <w:pStyle w:val="ListParagraph"/>
        <w:numPr>
          <w:ilvl w:val="0"/>
          <w:numId w:val="15"/>
        </w:numPr>
        <w:jc w:val="both"/>
      </w:pPr>
      <w:r>
        <w:t>Appointed Chief Executive Officer in January 2023.</w:t>
      </w:r>
      <w:r w:rsidR="000D09F2" w:rsidRPr="003D33FB">
        <w:t xml:space="preserve"> </w:t>
      </w:r>
    </w:p>
    <w:p w14:paraId="2271F56F" w14:textId="77777777" w:rsidR="000D09F2" w:rsidRPr="003D33FB" w:rsidRDefault="002E5B46" w:rsidP="005A60C2">
      <w:pPr>
        <w:pStyle w:val="ListParagraph"/>
        <w:numPr>
          <w:ilvl w:val="0"/>
          <w:numId w:val="15"/>
        </w:numPr>
        <w:jc w:val="both"/>
      </w:pPr>
      <w:r>
        <w:t>J</w:t>
      </w:r>
      <w:r w:rsidR="000D09F2" w:rsidRPr="003D33FB">
        <w:t>oined UKEF in 2022 as Director of Business Group. He was previously at HSBC, where he spent 34 years in a variety of roles</w:t>
      </w:r>
      <w:r w:rsidR="00AB25DC">
        <w:t xml:space="preserve">. </w:t>
      </w:r>
      <w:r w:rsidR="000D09F2" w:rsidRPr="003D33FB">
        <w:t>At HSBC, he managed businesses across Europe, the Americas and the Middle East and North Africa, and was most recently the Global Head of Transaction Banking for the bank’s Global Banking division.</w:t>
      </w:r>
    </w:p>
    <w:p w14:paraId="08E16BDC" w14:textId="77777777" w:rsidR="000D09F2" w:rsidRPr="00136804" w:rsidRDefault="000D09F2" w:rsidP="003D33FB">
      <w:pPr>
        <w:jc w:val="both"/>
        <w:rPr>
          <w:rFonts w:ascii="Arial" w:hAnsi="Arial" w:cs="Arial"/>
          <w:b/>
          <w:bCs/>
        </w:rPr>
      </w:pPr>
      <w:r w:rsidRPr="00136804">
        <w:rPr>
          <w:rFonts w:ascii="Arial" w:hAnsi="Arial" w:cs="Arial"/>
          <w:b/>
          <w:bCs/>
        </w:rPr>
        <w:t xml:space="preserve">Cameron Fox, Chief Finance and Operating Officer </w:t>
      </w:r>
    </w:p>
    <w:p w14:paraId="4AF383CE" w14:textId="77777777" w:rsidR="000D09F2" w:rsidRPr="003D33FB" w:rsidRDefault="000D09F2" w:rsidP="005A60C2">
      <w:pPr>
        <w:pStyle w:val="ListParagraph"/>
        <w:numPr>
          <w:ilvl w:val="0"/>
          <w:numId w:val="15"/>
        </w:numPr>
        <w:jc w:val="both"/>
      </w:pPr>
      <w:r w:rsidRPr="003D33FB">
        <w:t>Joined UK</w:t>
      </w:r>
      <w:r w:rsidR="003D33FB">
        <w:t>E</w:t>
      </w:r>
      <w:r w:rsidRPr="003D33FB">
        <w:t>F in January 2006 and has held a number of Finance positions within the organisation over this period</w:t>
      </w:r>
      <w:r w:rsidR="00AB25DC">
        <w:t xml:space="preserve">. </w:t>
      </w:r>
      <w:r w:rsidRPr="003D33FB">
        <w:t>Previously worked at HMT on a number of finance projects</w:t>
      </w:r>
      <w:r w:rsidR="006808E5">
        <w:t>.</w:t>
      </w:r>
    </w:p>
    <w:p w14:paraId="7B14481B" w14:textId="77777777" w:rsidR="000D09F2" w:rsidRPr="003D33FB" w:rsidRDefault="000D09F2" w:rsidP="005A60C2">
      <w:pPr>
        <w:pStyle w:val="ListParagraph"/>
        <w:numPr>
          <w:ilvl w:val="0"/>
          <w:numId w:val="15"/>
        </w:numPr>
        <w:jc w:val="both"/>
      </w:pPr>
      <w:r w:rsidRPr="003D33FB">
        <w:t>Also worked as an accountant in Audit &amp; Tax Services for a number of public and private sector organisations.</w:t>
      </w:r>
    </w:p>
    <w:p w14:paraId="541F1E95" w14:textId="77777777" w:rsidR="000D09F2" w:rsidRPr="00136804" w:rsidRDefault="000D09F2" w:rsidP="003D33FB">
      <w:pPr>
        <w:jc w:val="both"/>
        <w:rPr>
          <w:rFonts w:ascii="Arial" w:hAnsi="Arial" w:cs="Arial"/>
          <w:b/>
          <w:bCs/>
        </w:rPr>
      </w:pPr>
      <w:r w:rsidRPr="00136804">
        <w:rPr>
          <w:rFonts w:ascii="Arial" w:hAnsi="Arial" w:cs="Arial"/>
          <w:b/>
          <w:bCs/>
        </w:rPr>
        <w:t>Samir Parkash, Chief Risk Officer</w:t>
      </w:r>
    </w:p>
    <w:p w14:paraId="48E50DD3" w14:textId="77777777" w:rsidR="000D09F2" w:rsidRPr="003D33FB" w:rsidRDefault="000D09F2" w:rsidP="005A60C2">
      <w:pPr>
        <w:pStyle w:val="ListParagraph"/>
        <w:numPr>
          <w:ilvl w:val="0"/>
          <w:numId w:val="15"/>
        </w:numPr>
        <w:jc w:val="both"/>
      </w:pPr>
      <w:r w:rsidRPr="003D33FB">
        <w:t>Joined UKEF</w:t>
      </w:r>
      <w:r w:rsidR="00A83635">
        <w:t xml:space="preserve"> in 2018</w:t>
      </w:r>
      <w:r w:rsidRPr="003D33FB">
        <w:t xml:space="preserve"> from the Royal Bank of Scotland, where he was the Managing Director for credit for large corporates</w:t>
      </w:r>
      <w:r w:rsidR="00437C58">
        <w:t>.</w:t>
      </w:r>
    </w:p>
    <w:p w14:paraId="16502D60" w14:textId="77777777" w:rsidR="000D09F2" w:rsidRPr="003D33FB" w:rsidRDefault="000D09F2" w:rsidP="005A60C2">
      <w:pPr>
        <w:pStyle w:val="ListParagraph"/>
        <w:numPr>
          <w:ilvl w:val="0"/>
          <w:numId w:val="15"/>
        </w:numPr>
        <w:jc w:val="both"/>
      </w:pPr>
      <w:r w:rsidRPr="003D33FB">
        <w:t>Previously led RBS’s credit functions for industrials and corporates in Asia Pacific</w:t>
      </w:r>
      <w:r w:rsidR="006808E5">
        <w:t>.</w:t>
      </w:r>
    </w:p>
    <w:p w14:paraId="1CE96790" w14:textId="77777777" w:rsidR="000D09F2" w:rsidRPr="003D33FB" w:rsidRDefault="000D09F2" w:rsidP="005A60C2">
      <w:pPr>
        <w:pStyle w:val="ListParagraph"/>
        <w:numPr>
          <w:ilvl w:val="0"/>
          <w:numId w:val="15"/>
        </w:numPr>
        <w:jc w:val="both"/>
      </w:pPr>
      <w:r w:rsidRPr="003D33FB">
        <w:t>Extensive background in risk management in the banking sector, with more than 25 years’ experience across numerous geographies and sectors.</w:t>
      </w:r>
    </w:p>
    <w:p w14:paraId="4136AED1" w14:textId="77777777" w:rsidR="000D09F2" w:rsidRPr="003D33FB" w:rsidRDefault="000D09F2" w:rsidP="00996199">
      <w:pPr>
        <w:pStyle w:val="ListParagraph"/>
        <w:ind w:left="576"/>
        <w:jc w:val="both"/>
      </w:pPr>
    </w:p>
    <w:p w14:paraId="69DD67E8" w14:textId="77777777" w:rsidR="000D09F2" w:rsidRPr="0015321C" w:rsidRDefault="000D09F2" w:rsidP="000D09F2">
      <w:pPr>
        <w:rPr>
          <w:b/>
          <w:bCs/>
        </w:rPr>
      </w:pPr>
    </w:p>
    <w:p w14:paraId="6DE82345" w14:textId="77777777" w:rsidR="006808E5" w:rsidRDefault="006808E5" w:rsidP="00613C30">
      <w:pPr>
        <w:pStyle w:val="Heading2"/>
      </w:pPr>
      <w:r>
        <w:br w:type="page"/>
      </w:r>
    </w:p>
    <w:p w14:paraId="7D9DEECC" w14:textId="77777777" w:rsidR="00613C30" w:rsidRDefault="00613C30" w:rsidP="00613C30">
      <w:pPr>
        <w:pStyle w:val="Heading2"/>
      </w:pPr>
      <w:r w:rsidRPr="003D33FB">
        <w:lastRenderedPageBreak/>
        <w:t>Appendix I</w:t>
      </w:r>
      <w:r>
        <w:t xml:space="preserve">I: </w:t>
      </w:r>
      <w:r w:rsidR="008B3FA7">
        <w:t>Privacy Notice</w:t>
      </w:r>
    </w:p>
    <w:p w14:paraId="2EDEF522" w14:textId="77777777" w:rsidR="008B3FA7" w:rsidRPr="008B3FA7" w:rsidRDefault="00B5346D" w:rsidP="008B3FA7">
      <w:pPr>
        <w:spacing w:before="120"/>
        <w:jc w:val="both"/>
        <w:rPr>
          <w:b/>
          <w:bCs/>
        </w:rPr>
      </w:pPr>
      <w:r w:rsidRPr="008B3FA7">
        <w:rPr>
          <w:b/>
          <w:bCs/>
        </w:rPr>
        <w:t>PRIVACY NOTICE FOR NON-EXECUTIVE DIRECTOR AND PUBLIC APPOINTMENT APPLICANTS</w:t>
      </w:r>
      <w:r w:rsidR="008B3FA7" w:rsidRPr="008B3FA7">
        <w:rPr>
          <w:b/>
          <w:bCs/>
        </w:rPr>
        <w:t>.</w:t>
      </w:r>
    </w:p>
    <w:p w14:paraId="3A6ED7EB" w14:textId="77777777" w:rsidR="000D09F2" w:rsidRPr="008B3FA7" w:rsidRDefault="00B5346D" w:rsidP="008B3FA7">
      <w:pPr>
        <w:spacing w:after="120"/>
        <w:jc w:val="both"/>
        <w:rPr>
          <w:rFonts w:ascii="Arial" w:hAnsi="Arial" w:cs="Arial"/>
        </w:rPr>
      </w:pPr>
      <w:r w:rsidRPr="008B3FA7">
        <w:rPr>
          <w:rFonts w:ascii="Arial" w:hAnsi="Arial" w:cs="Arial"/>
        </w:rPr>
        <w:t>This notice sets out how UKGI will use your personal data for the purpose of this recruitment campaign and explains your rights under the General Data Protection Regulation. UKGI is committed to being transparent about how it collects and uses personal data and to meeting its data protection obligations.</w:t>
      </w:r>
    </w:p>
    <w:p w14:paraId="495E1F8C" w14:textId="77777777" w:rsidR="008B3FA7" w:rsidRPr="008B3FA7" w:rsidRDefault="00B5346D" w:rsidP="005A60C2">
      <w:pPr>
        <w:pStyle w:val="ListParagraph"/>
        <w:numPr>
          <w:ilvl w:val="0"/>
          <w:numId w:val="17"/>
        </w:numPr>
        <w:spacing w:after="0"/>
        <w:jc w:val="both"/>
        <w:rPr>
          <w:b/>
          <w:bCs/>
        </w:rPr>
      </w:pPr>
      <w:r w:rsidRPr="008B3FA7">
        <w:rPr>
          <w:b/>
          <w:bCs/>
        </w:rPr>
        <w:t>Data Subject categorie</w:t>
      </w:r>
      <w:r w:rsidR="008B3FA7" w:rsidRPr="008B3FA7">
        <w:rPr>
          <w:b/>
          <w:bCs/>
        </w:rPr>
        <w:t>s</w:t>
      </w:r>
    </w:p>
    <w:p w14:paraId="3AED1B25" w14:textId="77777777" w:rsidR="00B5346D" w:rsidRPr="008B3FA7" w:rsidRDefault="00B5346D" w:rsidP="0068327C">
      <w:pPr>
        <w:spacing w:after="120"/>
        <w:ind w:left="737" w:right="737"/>
        <w:jc w:val="both"/>
        <w:rPr>
          <w:rFonts w:ascii="Arial" w:hAnsi="Arial" w:cs="Arial"/>
        </w:rPr>
      </w:pPr>
      <w:r w:rsidRPr="008B3FA7">
        <w:rPr>
          <w:rFonts w:ascii="Arial" w:hAnsi="Arial" w:cs="Arial"/>
        </w:rPr>
        <w:t xml:space="preserve">As part of any recruitment process conducted on behalf of any Government Department or any Arm’s Length Body (ALB) of any Government Department, UK Government Investments Ltd (UKGI) collects and processes personal data relating to individuals who apply for public appointments. </w:t>
      </w:r>
    </w:p>
    <w:p w14:paraId="353739C0" w14:textId="77777777" w:rsidR="008B3FA7" w:rsidRPr="008B3FA7" w:rsidRDefault="00B5346D" w:rsidP="005A60C2">
      <w:pPr>
        <w:pStyle w:val="ListParagraph"/>
        <w:numPr>
          <w:ilvl w:val="0"/>
          <w:numId w:val="17"/>
        </w:numPr>
        <w:spacing w:after="0"/>
        <w:jc w:val="both"/>
        <w:rPr>
          <w:b/>
          <w:bCs/>
        </w:rPr>
      </w:pPr>
      <w:r w:rsidRPr="008B3FA7">
        <w:rPr>
          <w:b/>
          <w:bCs/>
        </w:rPr>
        <w:t>What categories of information does UKGI collect?</w:t>
      </w:r>
    </w:p>
    <w:p w14:paraId="22AF5664" w14:textId="77777777" w:rsidR="008B3FA7" w:rsidRPr="008B3FA7" w:rsidRDefault="00B5346D" w:rsidP="0068327C">
      <w:pPr>
        <w:spacing w:after="120"/>
        <w:ind w:left="737" w:right="737"/>
        <w:jc w:val="both"/>
        <w:rPr>
          <w:rFonts w:ascii="Arial" w:hAnsi="Arial" w:cs="Arial"/>
        </w:rPr>
      </w:pPr>
      <w:r w:rsidRPr="008B3FA7">
        <w:rPr>
          <w:rFonts w:ascii="Arial" w:hAnsi="Arial" w:cs="Arial"/>
        </w:rPr>
        <w:t>UKGI collects a range of information about you. This may include:</w:t>
      </w:r>
    </w:p>
    <w:p w14:paraId="3B91F36D" w14:textId="77777777" w:rsidR="008B3FA7" w:rsidRDefault="00B5346D" w:rsidP="005A60C2">
      <w:pPr>
        <w:pStyle w:val="ListParagraph"/>
        <w:numPr>
          <w:ilvl w:val="0"/>
          <w:numId w:val="15"/>
        </w:numPr>
        <w:ind w:left="1314" w:right="737"/>
        <w:jc w:val="both"/>
      </w:pPr>
      <w:r>
        <w:t>your name, address and contact details, including email address and telephone number</w:t>
      </w:r>
    </w:p>
    <w:p w14:paraId="69345FCE" w14:textId="77777777" w:rsidR="008B3FA7" w:rsidRDefault="00B5346D" w:rsidP="005A60C2">
      <w:pPr>
        <w:pStyle w:val="ListParagraph"/>
        <w:numPr>
          <w:ilvl w:val="0"/>
          <w:numId w:val="15"/>
        </w:numPr>
        <w:ind w:left="1314" w:right="737"/>
        <w:jc w:val="both"/>
      </w:pPr>
      <w:r>
        <w:t>date of birth</w:t>
      </w:r>
    </w:p>
    <w:p w14:paraId="194C5F6B" w14:textId="77777777" w:rsidR="008B3FA7" w:rsidRDefault="00B5346D" w:rsidP="005A60C2">
      <w:pPr>
        <w:pStyle w:val="ListParagraph"/>
        <w:numPr>
          <w:ilvl w:val="0"/>
          <w:numId w:val="15"/>
        </w:numPr>
        <w:ind w:left="1314" w:right="737"/>
        <w:jc w:val="both"/>
      </w:pPr>
      <w:r>
        <w:t>references</w:t>
      </w:r>
    </w:p>
    <w:p w14:paraId="21F54FD5" w14:textId="77777777" w:rsidR="008B3FA7" w:rsidRDefault="00B5346D" w:rsidP="005A60C2">
      <w:pPr>
        <w:pStyle w:val="ListParagraph"/>
        <w:numPr>
          <w:ilvl w:val="0"/>
          <w:numId w:val="15"/>
        </w:numPr>
        <w:ind w:left="1314" w:right="737"/>
        <w:jc w:val="both"/>
      </w:pPr>
      <w:r>
        <w:t>details of your qualifications, skills, experience and employment history</w:t>
      </w:r>
    </w:p>
    <w:p w14:paraId="5B046E8D" w14:textId="77777777" w:rsidR="008B3FA7" w:rsidRDefault="00B5346D" w:rsidP="005A60C2">
      <w:pPr>
        <w:pStyle w:val="ListParagraph"/>
        <w:numPr>
          <w:ilvl w:val="0"/>
          <w:numId w:val="15"/>
        </w:numPr>
        <w:ind w:left="1314" w:right="737"/>
        <w:jc w:val="both"/>
      </w:pPr>
      <w:r>
        <w:t>information about your current level of remuneration, including benefit entitlements</w:t>
      </w:r>
    </w:p>
    <w:p w14:paraId="5411FEB3" w14:textId="77777777" w:rsidR="008B3FA7" w:rsidRDefault="00B5346D" w:rsidP="005A60C2">
      <w:pPr>
        <w:pStyle w:val="ListParagraph"/>
        <w:numPr>
          <w:ilvl w:val="0"/>
          <w:numId w:val="15"/>
        </w:numPr>
        <w:ind w:left="1314" w:right="737"/>
        <w:jc w:val="both"/>
      </w:pPr>
      <w:r>
        <w:t>whether or not you have a disability for which UKGI needs to make reasonable adjustments during the recruitment process (where applicable)</w:t>
      </w:r>
    </w:p>
    <w:p w14:paraId="5164ECF2" w14:textId="77777777" w:rsidR="008B3FA7" w:rsidRDefault="00B5346D" w:rsidP="005A60C2">
      <w:pPr>
        <w:pStyle w:val="ListParagraph"/>
        <w:numPr>
          <w:ilvl w:val="0"/>
          <w:numId w:val="15"/>
        </w:numPr>
        <w:ind w:left="1314" w:right="737"/>
        <w:jc w:val="both"/>
      </w:pPr>
      <w:r>
        <w:t>information about your entitlement to work in the UK (where necessary)</w:t>
      </w:r>
    </w:p>
    <w:p w14:paraId="27E2EA8A" w14:textId="77777777" w:rsidR="008B3FA7" w:rsidRDefault="00B5346D" w:rsidP="005A60C2">
      <w:pPr>
        <w:pStyle w:val="ListParagraph"/>
        <w:numPr>
          <w:ilvl w:val="0"/>
          <w:numId w:val="15"/>
        </w:numPr>
        <w:ind w:left="1314" w:right="737"/>
        <w:jc w:val="both"/>
      </w:pPr>
      <w:r>
        <w:t>equal opportunities monitoring information, including information about your ethnic origin, sexual orientation, health and religion or belief and socio-economic data</w:t>
      </w:r>
      <w:r w:rsidR="008B3FA7">
        <w:t xml:space="preserve">, </w:t>
      </w:r>
      <w:r>
        <w:t>and</w:t>
      </w:r>
    </w:p>
    <w:p w14:paraId="474C75D1" w14:textId="77777777" w:rsidR="008B3FA7" w:rsidRDefault="00B5346D" w:rsidP="005A60C2">
      <w:pPr>
        <w:pStyle w:val="ListParagraph"/>
        <w:numPr>
          <w:ilvl w:val="0"/>
          <w:numId w:val="15"/>
        </w:numPr>
        <w:ind w:left="1314" w:right="737"/>
        <w:jc w:val="both"/>
      </w:pPr>
      <w:r>
        <w:t>results from due diligence searches</w:t>
      </w:r>
      <w:r w:rsidR="006808E5">
        <w:t>.</w:t>
      </w:r>
    </w:p>
    <w:p w14:paraId="5B50A9EB" w14:textId="77777777" w:rsidR="008B3FA7" w:rsidRPr="008B3FA7" w:rsidRDefault="00B5346D" w:rsidP="0068327C">
      <w:pPr>
        <w:spacing w:after="120"/>
        <w:ind w:left="737" w:right="737"/>
        <w:jc w:val="both"/>
        <w:rPr>
          <w:rFonts w:ascii="Arial" w:hAnsi="Arial" w:cs="Arial"/>
        </w:rPr>
      </w:pPr>
      <w:r w:rsidRPr="008B3FA7">
        <w:rPr>
          <w:rFonts w:ascii="Arial" w:hAnsi="Arial" w:cs="Arial"/>
        </w:rPr>
        <w:t xml:space="preserve">This list of data categories is not exhaustive and may vary depending on the appointment you are applying for. </w:t>
      </w:r>
    </w:p>
    <w:p w14:paraId="409371CA" w14:textId="77777777" w:rsidR="008B3FA7" w:rsidRDefault="00B5346D" w:rsidP="0068327C">
      <w:pPr>
        <w:spacing w:after="120"/>
        <w:ind w:left="737" w:right="737"/>
        <w:jc w:val="both"/>
        <w:rPr>
          <w:rFonts w:ascii="Arial" w:hAnsi="Arial" w:cs="Arial"/>
        </w:rPr>
      </w:pPr>
      <w:r w:rsidRPr="008B3FA7">
        <w:rPr>
          <w:rFonts w:ascii="Arial" w:hAnsi="Arial" w:cs="Arial"/>
        </w:rPr>
        <w:t xml:space="preserve">UKGI collects this information in a variety of ways. For example, data might be contained in application forms and letters, CVs or resumes, obtained from your passport or other identity documents or those that give proof of address, or collected through interviews or other forms of assessment which may include online tests. </w:t>
      </w:r>
    </w:p>
    <w:p w14:paraId="73812EEB" w14:textId="77777777" w:rsidR="00B5346D" w:rsidRPr="008B3FA7" w:rsidRDefault="00B5346D" w:rsidP="0068327C">
      <w:pPr>
        <w:spacing w:after="120"/>
        <w:ind w:left="737" w:right="737"/>
        <w:jc w:val="both"/>
        <w:rPr>
          <w:rFonts w:ascii="Arial" w:hAnsi="Arial" w:cs="Arial"/>
        </w:rPr>
      </w:pPr>
      <w:r w:rsidRPr="008B3FA7">
        <w:rPr>
          <w:rFonts w:ascii="Arial" w:hAnsi="Arial" w:cs="Arial"/>
        </w:rPr>
        <w:t>Data will be stored in a range of different places, including on your application record, in HR management systems and on other IT systems (including email).</w:t>
      </w:r>
    </w:p>
    <w:p w14:paraId="3DF1D3B9" w14:textId="77777777" w:rsidR="008B3FA7" w:rsidRPr="008E0BB8" w:rsidRDefault="00B5346D" w:rsidP="005A60C2">
      <w:pPr>
        <w:pStyle w:val="ListParagraph"/>
        <w:numPr>
          <w:ilvl w:val="0"/>
          <w:numId w:val="17"/>
        </w:numPr>
        <w:spacing w:after="0"/>
        <w:jc w:val="both"/>
        <w:rPr>
          <w:b/>
          <w:bCs/>
        </w:rPr>
      </w:pPr>
      <w:r w:rsidRPr="008E0BB8">
        <w:rPr>
          <w:b/>
          <w:bCs/>
        </w:rPr>
        <w:t>Why does UKGI process personal data and what is the legal basis for doing so?</w:t>
      </w:r>
    </w:p>
    <w:p w14:paraId="01543ED8" w14:textId="77777777" w:rsidR="008B3FA7" w:rsidRPr="008E0BB8" w:rsidRDefault="00B5346D" w:rsidP="0068327C">
      <w:pPr>
        <w:spacing w:after="120"/>
        <w:ind w:left="737" w:right="737"/>
        <w:jc w:val="both"/>
        <w:rPr>
          <w:rFonts w:ascii="Arial" w:hAnsi="Arial" w:cs="Arial"/>
        </w:rPr>
      </w:pPr>
      <w:r w:rsidRPr="008E0BB8">
        <w:rPr>
          <w:rFonts w:ascii="Arial" w:hAnsi="Arial" w:cs="Arial"/>
        </w:rPr>
        <w:t>UKGI may work with suitably selected partners to carry out certain activities for this application process. Where it is necessary to use third parties to do this, these third parties should contact you separately with regard to the way in which they will process your personal data for the purpose of the recruitment process.</w:t>
      </w:r>
    </w:p>
    <w:p w14:paraId="17FBA7C2" w14:textId="77777777" w:rsidR="008B3FA7" w:rsidRPr="008E0BB8" w:rsidRDefault="00B5346D" w:rsidP="0068327C">
      <w:pPr>
        <w:spacing w:after="120"/>
        <w:ind w:left="737" w:right="737"/>
        <w:jc w:val="both"/>
        <w:rPr>
          <w:rFonts w:ascii="Arial" w:hAnsi="Arial" w:cs="Arial"/>
        </w:rPr>
      </w:pPr>
      <w:r w:rsidRPr="008E0BB8">
        <w:rPr>
          <w:rFonts w:ascii="Arial" w:hAnsi="Arial" w:cs="Arial"/>
        </w:rPr>
        <w:t>These activities include, but are not limited to</w:t>
      </w:r>
      <w:r w:rsidR="008B3FA7" w:rsidRPr="008E0BB8">
        <w:rPr>
          <w:rFonts w:ascii="Arial" w:hAnsi="Arial" w:cs="Arial"/>
        </w:rPr>
        <w:t>:</w:t>
      </w:r>
    </w:p>
    <w:p w14:paraId="2C5F754D" w14:textId="77777777" w:rsidR="008B3FA7" w:rsidRDefault="00B5346D" w:rsidP="005A60C2">
      <w:pPr>
        <w:pStyle w:val="ListParagraph"/>
        <w:numPr>
          <w:ilvl w:val="0"/>
          <w:numId w:val="15"/>
        </w:numPr>
        <w:ind w:left="1314" w:right="737"/>
        <w:jc w:val="both"/>
      </w:pPr>
      <w:r>
        <w:t>processing your application</w:t>
      </w:r>
    </w:p>
    <w:p w14:paraId="6523D650" w14:textId="77777777" w:rsidR="008B3FA7" w:rsidRDefault="00B5346D" w:rsidP="005A60C2">
      <w:pPr>
        <w:pStyle w:val="ListParagraph"/>
        <w:numPr>
          <w:ilvl w:val="0"/>
          <w:numId w:val="15"/>
        </w:numPr>
        <w:ind w:left="1314" w:right="737"/>
        <w:jc w:val="both"/>
      </w:pPr>
      <w:r>
        <w:t>advising candidates of the outcome of their application</w:t>
      </w:r>
    </w:p>
    <w:p w14:paraId="2AE19A43" w14:textId="77777777" w:rsidR="008E0BB8" w:rsidRDefault="00B5346D" w:rsidP="005A60C2">
      <w:pPr>
        <w:pStyle w:val="ListParagraph"/>
        <w:numPr>
          <w:ilvl w:val="0"/>
          <w:numId w:val="15"/>
        </w:numPr>
        <w:ind w:left="1314" w:right="737"/>
        <w:jc w:val="both"/>
      </w:pPr>
      <w:r>
        <w:t>arranging interviews for successful candidates</w:t>
      </w:r>
      <w:r w:rsidR="008E0BB8">
        <w:t>,</w:t>
      </w:r>
      <w:r>
        <w:t xml:space="preserve"> and</w:t>
      </w:r>
    </w:p>
    <w:p w14:paraId="2BE7BA62" w14:textId="77777777" w:rsidR="008E0BB8" w:rsidRDefault="00B5346D" w:rsidP="005A60C2">
      <w:pPr>
        <w:pStyle w:val="ListParagraph"/>
        <w:numPr>
          <w:ilvl w:val="0"/>
          <w:numId w:val="15"/>
        </w:numPr>
        <w:ind w:left="1314" w:right="737"/>
        <w:jc w:val="both"/>
      </w:pPr>
      <w:r>
        <w:t xml:space="preserve">equality and diversity monitoring. </w:t>
      </w:r>
    </w:p>
    <w:p w14:paraId="73E6045C" w14:textId="77777777" w:rsidR="008E0BB8" w:rsidRPr="008E0BB8" w:rsidRDefault="00B5346D" w:rsidP="0068327C">
      <w:pPr>
        <w:spacing w:after="120"/>
        <w:ind w:left="737" w:right="737"/>
        <w:jc w:val="both"/>
        <w:rPr>
          <w:rFonts w:ascii="Arial" w:hAnsi="Arial" w:cs="Arial"/>
        </w:rPr>
      </w:pPr>
      <w:r w:rsidRPr="008E0BB8">
        <w:rPr>
          <w:rFonts w:ascii="Arial" w:hAnsi="Arial" w:cs="Arial"/>
        </w:rPr>
        <w:t xml:space="preserve">If your application is unsuccessful, UKGI will keep your personal data on file for 24 months to allow it to provide feedback on request and to defend itself against any legal challenge, as well as to allow it to evidence its fulfilment of its obligations to the relevant instructing Minister/Department. </w:t>
      </w:r>
    </w:p>
    <w:p w14:paraId="5A42378E" w14:textId="77777777" w:rsidR="00B5346D" w:rsidRPr="008E0BB8" w:rsidRDefault="00B5346D" w:rsidP="0068327C">
      <w:pPr>
        <w:spacing w:after="120"/>
        <w:ind w:left="737" w:right="737"/>
        <w:jc w:val="both"/>
        <w:rPr>
          <w:rFonts w:ascii="Arial" w:hAnsi="Arial" w:cs="Arial"/>
        </w:rPr>
      </w:pPr>
      <w:r w:rsidRPr="008E0BB8">
        <w:rPr>
          <w:rFonts w:ascii="Arial" w:hAnsi="Arial" w:cs="Arial"/>
        </w:rPr>
        <w:lastRenderedPageBreak/>
        <w:t>UKGI may also keep your personal data on file in case there are future roles for which you may be suited. UKGI will ask for your consent before it keeps your data for this purpose, and you are free to withdraw your consent at any time.</w:t>
      </w:r>
    </w:p>
    <w:p w14:paraId="395A1F6C" w14:textId="77777777" w:rsidR="00FA59E3" w:rsidRPr="00FA59E3" w:rsidRDefault="00B5346D" w:rsidP="005A60C2">
      <w:pPr>
        <w:pStyle w:val="ListParagraph"/>
        <w:numPr>
          <w:ilvl w:val="0"/>
          <w:numId w:val="17"/>
        </w:numPr>
        <w:spacing w:after="0"/>
        <w:ind w:right="737"/>
        <w:jc w:val="both"/>
        <w:rPr>
          <w:b/>
          <w:bCs/>
        </w:rPr>
      </w:pPr>
      <w:r w:rsidRPr="00FA59E3">
        <w:rPr>
          <w:b/>
          <w:bCs/>
        </w:rPr>
        <w:t>Recipients of Personal Data</w:t>
      </w:r>
    </w:p>
    <w:p w14:paraId="51744E19" w14:textId="77777777" w:rsidR="00FA59E3" w:rsidRPr="00FA59E3" w:rsidRDefault="00B5346D" w:rsidP="0068327C">
      <w:pPr>
        <w:spacing w:after="120"/>
        <w:ind w:left="737" w:right="737"/>
        <w:jc w:val="both"/>
        <w:rPr>
          <w:rFonts w:ascii="Arial" w:hAnsi="Arial" w:cs="Arial"/>
        </w:rPr>
      </w:pPr>
      <w:r w:rsidRPr="00FA59E3">
        <w:rPr>
          <w:rFonts w:ascii="Arial" w:hAnsi="Arial" w:cs="Arial"/>
        </w:rPr>
        <w:t xml:space="preserve">Personal data of applicants will only be made available to those in the appointments process and to the organisations listed below. </w:t>
      </w:r>
    </w:p>
    <w:p w14:paraId="75E4E314" w14:textId="77777777" w:rsidR="00FA59E3" w:rsidRPr="00FA59E3" w:rsidRDefault="00B5346D" w:rsidP="0068327C">
      <w:pPr>
        <w:spacing w:after="120"/>
        <w:ind w:left="737" w:right="737"/>
        <w:jc w:val="both"/>
        <w:rPr>
          <w:rFonts w:ascii="Arial" w:hAnsi="Arial" w:cs="Arial"/>
        </w:rPr>
      </w:pPr>
      <w:r w:rsidRPr="00FA59E3">
        <w:rPr>
          <w:rFonts w:ascii="Arial" w:hAnsi="Arial" w:cs="Arial"/>
        </w:rPr>
        <w:t>The organisations with whom this information will be shared will vary depending on the position being applied for. They include, but are not limited to, the following:</w:t>
      </w:r>
    </w:p>
    <w:p w14:paraId="68E879D6" w14:textId="77777777" w:rsidR="00FA59E3" w:rsidRPr="00FA59E3" w:rsidRDefault="00B5346D" w:rsidP="005A60C2">
      <w:pPr>
        <w:pStyle w:val="ListParagraph"/>
        <w:numPr>
          <w:ilvl w:val="0"/>
          <w:numId w:val="15"/>
        </w:numPr>
        <w:ind w:left="1314" w:right="737"/>
        <w:jc w:val="both"/>
      </w:pPr>
      <w:r>
        <w:t>The Office of the Commissioner for Public Appointments</w:t>
      </w:r>
    </w:p>
    <w:p w14:paraId="39970572" w14:textId="77777777" w:rsidR="00FA59E3" w:rsidRPr="00FA59E3" w:rsidRDefault="00B5346D" w:rsidP="005A60C2">
      <w:pPr>
        <w:pStyle w:val="ListParagraph"/>
        <w:numPr>
          <w:ilvl w:val="0"/>
          <w:numId w:val="15"/>
        </w:numPr>
        <w:ind w:left="1314" w:right="737"/>
        <w:jc w:val="both"/>
      </w:pPr>
      <w:r>
        <w:t>Cabinet Office</w:t>
      </w:r>
    </w:p>
    <w:p w14:paraId="71B8C62B" w14:textId="77777777" w:rsidR="00FA59E3" w:rsidRPr="00FA59E3" w:rsidRDefault="00FA59E3" w:rsidP="005A60C2">
      <w:pPr>
        <w:pStyle w:val="ListParagraph"/>
        <w:numPr>
          <w:ilvl w:val="0"/>
          <w:numId w:val="15"/>
        </w:numPr>
        <w:ind w:left="1314" w:right="737"/>
        <w:jc w:val="both"/>
      </w:pPr>
      <w:r>
        <w:t>R</w:t>
      </w:r>
      <w:r w:rsidR="00B5346D">
        <w:t>elevant appointing Arm’s Length Body and/or Sponsor Department</w:t>
      </w:r>
    </w:p>
    <w:p w14:paraId="58976511" w14:textId="77777777" w:rsidR="00FA59E3" w:rsidRPr="00FA59E3" w:rsidRDefault="00B5346D" w:rsidP="005A60C2">
      <w:pPr>
        <w:pStyle w:val="ListParagraph"/>
        <w:numPr>
          <w:ilvl w:val="0"/>
          <w:numId w:val="15"/>
        </w:numPr>
        <w:ind w:left="1314" w:right="737"/>
        <w:jc w:val="both"/>
      </w:pPr>
      <w:r>
        <w:t>HM Treasury</w:t>
      </w:r>
    </w:p>
    <w:p w14:paraId="430D2A59" w14:textId="77777777" w:rsidR="00FA59E3" w:rsidRPr="00FA59E3" w:rsidRDefault="00B5346D" w:rsidP="005A60C2">
      <w:pPr>
        <w:pStyle w:val="ListParagraph"/>
        <w:numPr>
          <w:ilvl w:val="0"/>
          <w:numId w:val="15"/>
        </w:numPr>
        <w:ind w:left="1314" w:right="737"/>
        <w:jc w:val="both"/>
      </w:pPr>
      <w:r>
        <w:t>Office of the Prime Minister</w:t>
      </w:r>
      <w:r w:rsidR="0019174A">
        <w:t>.</w:t>
      </w:r>
    </w:p>
    <w:p w14:paraId="6B1E64C2" w14:textId="77777777" w:rsidR="00B5346D" w:rsidRPr="00FA59E3" w:rsidRDefault="00B5346D" w:rsidP="0068327C">
      <w:pPr>
        <w:spacing w:after="120"/>
        <w:ind w:left="737" w:right="737"/>
        <w:jc w:val="both"/>
        <w:rPr>
          <w:rFonts w:ascii="Arial" w:hAnsi="Arial" w:cs="Arial"/>
        </w:rPr>
      </w:pPr>
      <w:r w:rsidRPr="00FA59E3">
        <w:rPr>
          <w:rFonts w:ascii="Arial" w:hAnsi="Arial" w:cs="Arial"/>
        </w:rPr>
        <w:t>The legal bases for the sharing of this personal data with these relevant organisations are the same as those set out in section (3) above.</w:t>
      </w:r>
    </w:p>
    <w:p w14:paraId="080C4ACF" w14:textId="77777777" w:rsidR="00FA59E3" w:rsidRPr="00FA59E3" w:rsidRDefault="00B5346D" w:rsidP="005A60C2">
      <w:pPr>
        <w:pStyle w:val="ListParagraph"/>
        <w:numPr>
          <w:ilvl w:val="0"/>
          <w:numId w:val="17"/>
        </w:numPr>
        <w:spacing w:after="0"/>
        <w:ind w:right="737"/>
        <w:jc w:val="both"/>
        <w:rPr>
          <w:b/>
          <w:bCs/>
        </w:rPr>
      </w:pPr>
      <w:r w:rsidRPr="00FA59E3">
        <w:rPr>
          <w:b/>
          <w:bCs/>
        </w:rPr>
        <w:t>Protection of Personal Data</w:t>
      </w:r>
    </w:p>
    <w:p w14:paraId="5A9EA311" w14:textId="77777777" w:rsidR="00B5346D" w:rsidRPr="00FA59E3" w:rsidRDefault="00B5346D" w:rsidP="0068327C">
      <w:pPr>
        <w:spacing w:after="120"/>
        <w:ind w:left="737" w:right="737"/>
        <w:jc w:val="both"/>
        <w:rPr>
          <w:rFonts w:ascii="Arial" w:hAnsi="Arial" w:cs="Arial"/>
        </w:rPr>
      </w:pPr>
      <w:r w:rsidRPr="00FA59E3">
        <w:rPr>
          <w:rFonts w:ascii="Arial" w:hAnsi="Arial" w:cs="Arial"/>
        </w:rPr>
        <w:t>UKGI takes the security of your data seriously. It has internal policies and controls in place to ensure that your data is not lost, accidentally destroyed, misused or disclosed, and that it is not accessed except by our employees in the proper performance of their duties.</w:t>
      </w:r>
    </w:p>
    <w:p w14:paraId="12E2A20A" w14:textId="77777777" w:rsidR="00FA59E3" w:rsidRPr="00FA59E3" w:rsidRDefault="00B5346D" w:rsidP="005A60C2">
      <w:pPr>
        <w:pStyle w:val="ListParagraph"/>
        <w:numPr>
          <w:ilvl w:val="0"/>
          <w:numId w:val="17"/>
        </w:numPr>
        <w:spacing w:after="0"/>
        <w:ind w:right="737"/>
        <w:jc w:val="both"/>
        <w:rPr>
          <w:b/>
          <w:bCs/>
        </w:rPr>
      </w:pPr>
      <w:r w:rsidRPr="00FA59E3">
        <w:rPr>
          <w:b/>
          <w:bCs/>
        </w:rPr>
        <w:t>Retention of Personal Dat</w:t>
      </w:r>
      <w:r w:rsidR="00FA59E3" w:rsidRPr="00FA59E3">
        <w:rPr>
          <w:b/>
          <w:bCs/>
        </w:rPr>
        <w:t>a</w:t>
      </w:r>
    </w:p>
    <w:p w14:paraId="1B6F0B76" w14:textId="77777777" w:rsidR="00FA59E3" w:rsidRDefault="00B5346D" w:rsidP="0068327C">
      <w:pPr>
        <w:spacing w:after="120"/>
        <w:ind w:left="737" w:right="737"/>
        <w:jc w:val="both"/>
        <w:rPr>
          <w:rFonts w:ascii="Arial" w:hAnsi="Arial" w:cs="Arial"/>
        </w:rPr>
      </w:pPr>
      <w:r w:rsidRPr="00FA59E3">
        <w:rPr>
          <w:rFonts w:ascii="Arial" w:hAnsi="Arial" w:cs="Arial"/>
        </w:rPr>
        <w:t xml:space="preserve">If your application is unsuccessful, UKGI will keep your personal data on file for 24 months to allow it to provide feedback on request and to defend itself against any legal challenge, as well as to allow it to evidence its fulfilment of its obligations to the relevant instructing Minister/Department. At the end of that period, your data will be deleted or destroyed. A small amount of basic information on the recruitment (candidate name, position applied for, year of application, outcome) will be retained for such time as is required to allow UKGI to properly provide full and comprehensive information to Ministers in respect of ministerial appointments or for [9] years, whichever is shorter. </w:t>
      </w:r>
    </w:p>
    <w:p w14:paraId="0E177FB1" w14:textId="77777777" w:rsidR="00B5346D" w:rsidRPr="00FA59E3" w:rsidRDefault="00B5346D" w:rsidP="0068327C">
      <w:pPr>
        <w:spacing w:after="120"/>
        <w:ind w:left="737" w:right="737"/>
        <w:jc w:val="both"/>
        <w:rPr>
          <w:rFonts w:ascii="Arial" w:hAnsi="Arial" w:cs="Arial"/>
        </w:rPr>
      </w:pPr>
      <w:r w:rsidRPr="00FA59E3">
        <w:rPr>
          <w:rFonts w:ascii="Arial" w:hAnsi="Arial" w:cs="Arial"/>
        </w:rPr>
        <w:t>If your application is successful, personal data gathered during the recruitment process will be shared with the relevant ALB which will retain this information during your appointment. The periods for which your data will be held will be notified to you by the ALB in a new privacy notice. UKGI will also retain this information for the period of your appointment</w:t>
      </w:r>
      <w:r w:rsidR="0019174A">
        <w:rPr>
          <w:rFonts w:ascii="Arial" w:hAnsi="Arial" w:cs="Arial"/>
        </w:rPr>
        <w:t>.</w:t>
      </w:r>
    </w:p>
    <w:p w14:paraId="368A6A44" w14:textId="77777777" w:rsidR="00FA59E3" w:rsidRPr="00FA59E3" w:rsidRDefault="00B5346D" w:rsidP="005A60C2">
      <w:pPr>
        <w:pStyle w:val="ListParagraph"/>
        <w:numPr>
          <w:ilvl w:val="0"/>
          <w:numId w:val="17"/>
        </w:numPr>
        <w:spacing w:after="0"/>
        <w:ind w:right="737"/>
        <w:jc w:val="both"/>
        <w:rPr>
          <w:b/>
          <w:bCs/>
        </w:rPr>
      </w:pPr>
      <w:r w:rsidRPr="00FA59E3">
        <w:rPr>
          <w:b/>
          <w:bCs/>
        </w:rPr>
        <w:t>Your data protection rights</w:t>
      </w:r>
    </w:p>
    <w:p w14:paraId="771B78AF" w14:textId="77777777" w:rsidR="00FA59E3" w:rsidRPr="00FA59E3" w:rsidRDefault="00B5346D" w:rsidP="0068327C">
      <w:pPr>
        <w:ind w:left="737" w:right="737"/>
        <w:jc w:val="both"/>
        <w:rPr>
          <w:rFonts w:ascii="Arial" w:hAnsi="Arial" w:cs="Arial"/>
        </w:rPr>
      </w:pPr>
      <w:r w:rsidRPr="00FA59E3">
        <w:rPr>
          <w:rFonts w:ascii="Arial" w:hAnsi="Arial" w:cs="Arial"/>
        </w:rPr>
        <w:t>You have the right to request:</w:t>
      </w:r>
    </w:p>
    <w:p w14:paraId="73F1C470" w14:textId="77777777" w:rsidR="00FA59E3" w:rsidRPr="00FA59E3" w:rsidRDefault="00B5346D" w:rsidP="005A60C2">
      <w:pPr>
        <w:pStyle w:val="ListParagraph"/>
        <w:numPr>
          <w:ilvl w:val="0"/>
          <w:numId w:val="15"/>
        </w:numPr>
        <w:ind w:left="1314" w:right="737"/>
        <w:jc w:val="both"/>
      </w:pPr>
      <w:r>
        <w:t>information about how your personal data is processed and to request a copy of that personal data</w:t>
      </w:r>
    </w:p>
    <w:p w14:paraId="1D09E810" w14:textId="77777777" w:rsidR="00FA59E3" w:rsidRPr="00FA59E3" w:rsidRDefault="00B5346D" w:rsidP="005A60C2">
      <w:pPr>
        <w:pStyle w:val="ListParagraph"/>
        <w:numPr>
          <w:ilvl w:val="0"/>
          <w:numId w:val="15"/>
        </w:numPr>
        <w:ind w:left="1314" w:right="737"/>
        <w:jc w:val="both"/>
      </w:pPr>
      <w:r>
        <w:t>that any inaccuracies in your personal data are rectified without delay</w:t>
      </w:r>
      <w:r w:rsidR="00FA59E3">
        <w:t>,</w:t>
      </w:r>
      <w:r>
        <w:t xml:space="preserve"> and</w:t>
      </w:r>
    </w:p>
    <w:p w14:paraId="20186C88" w14:textId="77777777" w:rsidR="00FA59E3" w:rsidRPr="00FA59E3" w:rsidRDefault="00B5346D" w:rsidP="005A60C2">
      <w:pPr>
        <w:pStyle w:val="ListParagraph"/>
        <w:numPr>
          <w:ilvl w:val="0"/>
          <w:numId w:val="15"/>
        </w:numPr>
        <w:ind w:left="1315" w:right="737" w:hanging="181"/>
        <w:contextualSpacing w:val="0"/>
        <w:jc w:val="both"/>
      </w:pPr>
      <w:r>
        <w:t>that your personal data is erased if there is no longer a justification for it to be processed.</w:t>
      </w:r>
    </w:p>
    <w:p w14:paraId="64085227" w14:textId="77777777" w:rsidR="00FA59E3" w:rsidRPr="00FA59E3" w:rsidRDefault="00B5346D" w:rsidP="0068327C">
      <w:pPr>
        <w:ind w:left="737" w:right="737"/>
        <w:jc w:val="both"/>
        <w:rPr>
          <w:rFonts w:ascii="Arial" w:hAnsi="Arial" w:cs="Arial"/>
        </w:rPr>
      </w:pPr>
      <w:r w:rsidRPr="00FA59E3">
        <w:rPr>
          <w:rFonts w:ascii="Arial" w:hAnsi="Arial" w:cs="Arial"/>
        </w:rPr>
        <w:t>You also have the right:</w:t>
      </w:r>
    </w:p>
    <w:p w14:paraId="2E449D94" w14:textId="77777777" w:rsidR="00FA59E3" w:rsidRPr="00FA59E3" w:rsidRDefault="00B5346D" w:rsidP="005A60C2">
      <w:pPr>
        <w:pStyle w:val="ListParagraph"/>
        <w:numPr>
          <w:ilvl w:val="0"/>
          <w:numId w:val="15"/>
        </w:numPr>
        <w:ind w:left="1314" w:right="737"/>
        <w:jc w:val="both"/>
      </w:pPr>
      <w:r>
        <w:t>in certain circumstances (for example, where accuracy is contested) to request that the processing of your personal data is restricted</w:t>
      </w:r>
      <w:r w:rsidR="00FA59E3">
        <w:t>,</w:t>
      </w:r>
      <w:r>
        <w:t xml:space="preserve"> and</w:t>
      </w:r>
    </w:p>
    <w:p w14:paraId="195DF077" w14:textId="77777777" w:rsidR="00136804" w:rsidRDefault="00B5346D" w:rsidP="005A60C2">
      <w:pPr>
        <w:pStyle w:val="ListParagraph"/>
        <w:numPr>
          <w:ilvl w:val="0"/>
          <w:numId w:val="15"/>
        </w:numPr>
        <w:ind w:left="1315" w:right="737" w:hanging="181"/>
        <w:contextualSpacing w:val="0"/>
        <w:jc w:val="both"/>
      </w:pPr>
      <w:r>
        <w:t>to object to the processing of your personal data where it is processed for directing marketing purposes.</w:t>
      </w:r>
      <w:r w:rsidR="00136804">
        <w:br w:type="page"/>
      </w:r>
    </w:p>
    <w:p w14:paraId="43DEB376" w14:textId="77777777" w:rsidR="00136804" w:rsidRPr="00136804" w:rsidRDefault="00136804" w:rsidP="005A60C2">
      <w:pPr>
        <w:pStyle w:val="ListParagraph"/>
        <w:numPr>
          <w:ilvl w:val="0"/>
          <w:numId w:val="17"/>
        </w:numPr>
        <w:spacing w:after="0"/>
        <w:ind w:right="737"/>
        <w:jc w:val="both"/>
        <w:rPr>
          <w:b/>
          <w:bCs/>
        </w:rPr>
      </w:pPr>
      <w:r w:rsidRPr="00136804">
        <w:rPr>
          <w:b/>
          <w:bCs/>
        </w:rPr>
        <w:lastRenderedPageBreak/>
        <w:t xml:space="preserve">To submit a Data Subject Access Request </w:t>
      </w:r>
    </w:p>
    <w:p w14:paraId="5197927A" w14:textId="77777777" w:rsidR="00136804" w:rsidRPr="00FA59E3" w:rsidRDefault="00136804" w:rsidP="00136804">
      <w:pPr>
        <w:ind w:left="737" w:right="737"/>
        <w:jc w:val="both"/>
        <w:rPr>
          <w:rFonts w:ascii="Arial" w:hAnsi="Arial" w:cs="Arial"/>
        </w:rPr>
      </w:pPr>
      <w:r w:rsidRPr="00FA59E3">
        <w:rPr>
          <w:rFonts w:ascii="Arial" w:hAnsi="Arial" w:cs="Arial"/>
        </w:rPr>
        <w:t xml:space="preserve">To request access to personal data that UKGI holds about you, contact the UKGI Data Protection Officer: </w:t>
      </w:r>
    </w:p>
    <w:p w14:paraId="3EDB3FA4" w14:textId="77777777" w:rsidR="00136804" w:rsidRPr="00FA59E3" w:rsidRDefault="00136804" w:rsidP="00136804">
      <w:pPr>
        <w:spacing w:after="120"/>
        <w:ind w:left="737" w:right="737"/>
        <w:jc w:val="both"/>
        <w:rPr>
          <w:rFonts w:ascii="Arial" w:hAnsi="Arial" w:cs="Arial"/>
        </w:rPr>
      </w:pPr>
      <w:r w:rsidRPr="00FA59E3">
        <w:rPr>
          <w:rFonts w:ascii="Arial" w:hAnsi="Arial" w:cs="Arial"/>
        </w:rPr>
        <w:t xml:space="preserve">Email: </w:t>
      </w:r>
      <w:hyperlink r:id="rId35" w:history="1">
        <w:r w:rsidRPr="00FA59E3">
          <w:rPr>
            <w:rFonts w:ascii="Arial" w:hAnsi="Arial" w:cs="Arial"/>
          </w:rPr>
          <w:t>Privacy@ukgi.org.uk</w:t>
        </w:r>
      </w:hyperlink>
      <w:r w:rsidRPr="00FA59E3">
        <w:rPr>
          <w:rFonts w:ascii="Arial" w:hAnsi="Arial" w:cs="Arial"/>
        </w:rPr>
        <w:t xml:space="preserve"> </w:t>
      </w:r>
    </w:p>
    <w:p w14:paraId="7C2550F0" w14:textId="77777777" w:rsidR="00FA59E3" w:rsidRPr="00136804" w:rsidRDefault="00B5346D" w:rsidP="005A60C2">
      <w:pPr>
        <w:pStyle w:val="ListParagraph"/>
        <w:numPr>
          <w:ilvl w:val="0"/>
          <w:numId w:val="17"/>
        </w:numPr>
        <w:spacing w:after="0"/>
        <w:ind w:right="737"/>
        <w:jc w:val="both"/>
        <w:rPr>
          <w:b/>
          <w:bCs/>
        </w:rPr>
      </w:pPr>
      <w:r w:rsidRPr="00136804">
        <w:rPr>
          <w:b/>
          <w:bCs/>
        </w:rPr>
        <w:t xml:space="preserve">Complaints </w:t>
      </w:r>
    </w:p>
    <w:p w14:paraId="3E9F09A3" w14:textId="77777777" w:rsidR="0068327C" w:rsidRDefault="00B5346D" w:rsidP="0068327C">
      <w:pPr>
        <w:ind w:left="737" w:right="737"/>
        <w:jc w:val="both"/>
        <w:rPr>
          <w:rFonts w:ascii="Arial" w:hAnsi="Arial" w:cs="Arial"/>
        </w:rPr>
      </w:pPr>
      <w:r w:rsidRPr="0068327C">
        <w:rPr>
          <w:rFonts w:ascii="Arial" w:hAnsi="Arial" w:cs="Arial"/>
        </w:rPr>
        <w:t>If you are dissatisfied with the handling of your personal data, you have the right to ask for an internal review. Internal review requests should be submitted to the UKGI Data Protection Officer:</w:t>
      </w:r>
    </w:p>
    <w:p w14:paraId="76419531" w14:textId="77777777" w:rsidR="00FA59E3" w:rsidRDefault="00B5346D" w:rsidP="0068327C">
      <w:pPr>
        <w:spacing w:after="120"/>
        <w:ind w:left="737" w:right="737"/>
        <w:jc w:val="both"/>
        <w:rPr>
          <w:rFonts w:ascii="Arial" w:hAnsi="Arial" w:cs="Arial"/>
        </w:rPr>
      </w:pPr>
      <w:r w:rsidRPr="0034374B">
        <w:rPr>
          <w:rFonts w:ascii="Arial" w:hAnsi="Arial" w:cs="Arial"/>
        </w:rPr>
        <w:t xml:space="preserve">Email: </w:t>
      </w:r>
      <w:hyperlink r:id="rId36" w:history="1">
        <w:r w:rsidR="00FA59E3" w:rsidRPr="0034374B">
          <w:rPr>
            <w:rFonts w:ascii="Arial" w:hAnsi="Arial" w:cs="Arial"/>
          </w:rPr>
          <w:t>Privacy@ukgi.org.uk</w:t>
        </w:r>
      </w:hyperlink>
      <w:r w:rsidRPr="0034374B">
        <w:rPr>
          <w:rFonts w:ascii="Arial" w:hAnsi="Arial" w:cs="Arial"/>
        </w:rPr>
        <w:t xml:space="preserve"> </w:t>
      </w:r>
    </w:p>
    <w:p w14:paraId="0DF621E5" w14:textId="7F176A0E" w:rsidR="00B24A03" w:rsidRDefault="00B24A03" w:rsidP="0068327C">
      <w:pPr>
        <w:spacing w:after="120"/>
        <w:ind w:left="737" w:right="737"/>
        <w:jc w:val="both"/>
        <w:rPr>
          <w:rFonts w:ascii="Arial" w:hAnsi="Arial" w:cs="Arial"/>
        </w:rPr>
      </w:pPr>
      <w:r>
        <w:rPr>
          <w:rFonts w:ascii="Arial" w:hAnsi="Arial" w:cs="Arial"/>
        </w:rPr>
        <w:t xml:space="preserve">Alternatively, you can also contact Russell Reynolds at </w:t>
      </w:r>
      <w:hyperlink r:id="rId37" w:history="1">
        <w:r w:rsidRPr="00C076A1">
          <w:rPr>
            <w:rStyle w:val="Hyperlink"/>
            <w:rFonts w:ascii="Arial" w:hAnsi="Arial" w:cs="Arial"/>
          </w:rPr>
          <w:t>responses@russellreynolds.com</w:t>
        </w:r>
      </w:hyperlink>
    </w:p>
    <w:p w14:paraId="4D0576FB" w14:textId="77777777" w:rsidR="00FA59E3" w:rsidRDefault="00B5346D" w:rsidP="0068327C">
      <w:pPr>
        <w:spacing w:after="120"/>
        <w:ind w:left="737" w:right="737"/>
        <w:jc w:val="both"/>
        <w:rPr>
          <w:rFonts w:ascii="Arial" w:hAnsi="Arial" w:cs="Arial"/>
        </w:rPr>
      </w:pPr>
      <w:r w:rsidRPr="0068327C">
        <w:rPr>
          <w:rFonts w:ascii="Arial" w:hAnsi="Arial" w:cs="Arial"/>
        </w:rPr>
        <w:t xml:space="preserve">If you still consider that your personal data has been misused or mishandled, you may make a complaint to the Information Commissioner, who is an independent regulator. The Information Commissioner can be contacted at: </w:t>
      </w:r>
    </w:p>
    <w:p w14:paraId="65B25086" w14:textId="77777777" w:rsidR="0068327C" w:rsidRDefault="00B5346D" w:rsidP="0068327C">
      <w:pPr>
        <w:ind w:left="737" w:right="737"/>
        <w:jc w:val="both"/>
        <w:rPr>
          <w:rFonts w:ascii="Arial" w:hAnsi="Arial" w:cs="Arial"/>
        </w:rPr>
      </w:pPr>
      <w:r w:rsidRPr="0068327C">
        <w:rPr>
          <w:rFonts w:ascii="Arial" w:hAnsi="Arial" w:cs="Arial"/>
        </w:rPr>
        <w:t>Information Commissioner’s Office</w:t>
      </w:r>
    </w:p>
    <w:p w14:paraId="04C8209D" w14:textId="77777777" w:rsidR="0068327C" w:rsidRDefault="00B5346D" w:rsidP="0068327C">
      <w:pPr>
        <w:ind w:left="737" w:right="737"/>
        <w:jc w:val="both"/>
        <w:rPr>
          <w:rFonts w:ascii="Arial" w:hAnsi="Arial" w:cs="Arial"/>
        </w:rPr>
      </w:pPr>
      <w:r w:rsidRPr="0068327C">
        <w:rPr>
          <w:rFonts w:ascii="Arial" w:hAnsi="Arial" w:cs="Arial"/>
        </w:rPr>
        <w:t>Wycliffe House</w:t>
      </w:r>
    </w:p>
    <w:p w14:paraId="0C97EB26" w14:textId="77777777" w:rsidR="0068327C" w:rsidRDefault="00B5346D" w:rsidP="0068327C">
      <w:pPr>
        <w:ind w:left="737" w:right="737"/>
        <w:jc w:val="both"/>
        <w:rPr>
          <w:rFonts w:ascii="Arial" w:hAnsi="Arial" w:cs="Arial"/>
        </w:rPr>
      </w:pPr>
      <w:r w:rsidRPr="0068327C">
        <w:rPr>
          <w:rFonts w:ascii="Arial" w:hAnsi="Arial" w:cs="Arial"/>
        </w:rPr>
        <w:t>Water Lane</w:t>
      </w:r>
    </w:p>
    <w:p w14:paraId="3B24C88D" w14:textId="77777777" w:rsidR="0068327C" w:rsidRDefault="00B5346D" w:rsidP="0068327C">
      <w:pPr>
        <w:ind w:left="737" w:right="737"/>
        <w:jc w:val="both"/>
        <w:rPr>
          <w:rFonts w:ascii="Arial" w:hAnsi="Arial" w:cs="Arial"/>
        </w:rPr>
      </w:pPr>
      <w:r w:rsidRPr="0068327C">
        <w:rPr>
          <w:rFonts w:ascii="Arial" w:hAnsi="Arial" w:cs="Arial"/>
        </w:rPr>
        <w:t xml:space="preserve">Wilmslow </w:t>
      </w:r>
    </w:p>
    <w:p w14:paraId="0D2EA876" w14:textId="77777777" w:rsidR="0068327C" w:rsidRDefault="00B5346D" w:rsidP="0068327C">
      <w:pPr>
        <w:ind w:left="737" w:right="737"/>
        <w:jc w:val="both"/>
        <w:rPr>
          <w:rFonts w:ascii="Arial" w:hAnsi="Arial" w:cs="Arial"/>
        </w:rPr>
      </w:pPr>
      <w:r w:rsidRPr="0068327C">
        <w:rPr>
          <w:rFonts w:ascii="Arial" w:hAnsi="Arial" w:cs="Arial"/>
        </w:rPr>
        <w:t xml:space="preserve">Cheshire </w:t>
      </w:r>
    </w:p>
    <w:p w14:paraId="5201652C" w14:textId="77777777" w:rsidR="00B5346D" w:rsidRPr="0068327C" w:rsidRDefault="00B5346D" w:rsidP="0068327C">
      <w:pPr>
        <w:ind w:left="737" w:right="737"/>
        <w:jc w:val="both"/>
        <w:rPr>
          <w:rFonts w:ascii="Arial" w:hAnsi="Arial" w:cs="Arial"/>
        </w:rPr>
      </w:pPr>
      <w:r w:rsidRPr="0068327C">
        <w:rPr>
          <w:rFonts w:ascii="Arial" w:hAnsi="Arial" w:cs="Arial"/>
        </w:rPr>
        <w:t>SK9 5AF</w:t>
      </w:r>
    </w:p>
    <w:p w14:paraId="1A932C91" w14:textId="77777777" w:rsidR="0068327C" w:rsidRDefault="00B5346D" w:rsidP="0068327C">
      <w:pPr>
        <w:spacing w:after="120"/>
        <w:ind w:left="737" w:right="737"/>
        <w:jc w:val="both"/>
        <w:rPr>
          <w:rFonts w:ascii="Arial" w:hAnsi="Arial" w:cs="Arial"/>
        </w:rPr>
      </w:pPr>
      <w:r w:rsidRPr="0068327C">
        <w:rPr>
          <w:rFonts w:ascii="Arial" w:hAnsi="Arial" w:cs="Arial"/>
        </w:rPr>
        <w:t xml:space="preserve">0303 123 1113 </w:t>
      </w:r>
    </w:p>
    <w:p w14:paraId="1B217984" w14:textId="77777777" w:rsidR="00B5346D" w:rsidRPr="0068327C" w:rsidRDefault="00B5346D" w:rsidP="0068327C">
      <w:pPr>
        <w:ind w:left="737" w:right="737"/>
        <w:jc w:val="both"/>
        <w:rPr>
          <w:rFonts w:ascii="Arial" w:hAnsi="Arial" w:cs="Arial"/>
        </w:rPr>
      </w:pPr>
      <w:r w:rsidRPr="0068327C">
        <w:rPr>
          <w:rFonts w:ascii="Arial" w:hAnsi="Arial" w:cs="Arial"/>
        </w:rPr>
        <w:t>Any complaint to the Information Commissioner is without prejudice to your rights to seek redress in the courts.</w:t>
      </w:r>
    </w:p>
    <w:p w14:paraId="6E3F7153" w14:textId="77777777" w:rsidR="000D09F2" w:rsidRPr="00000318" w:rsidRDefault="000D09F2" w:rsidP="000D09F2">
      <w:pPr>
        <w:keepLines/>
        <w:spacing w:line="240" w:lineRule="auto"/>
        <w:contextualSpacing/>
        <w:outlineLvl w:val="0"/>
        <w:rPr>
          <w:rFonts w:ascii="Arial" w:eastAsia="MS Gothic" w:hAnsi="Arial" w:cs="Arial"/>
          <w:b/>
          <w:color w:val="1F4F47"/>
          <w:sz w:val="36"/>
          <w:szCs w:val="36"/>
        </w:rPr>
      </w:pPr>
    </w:p>
    <w:p w14:paraId="12EB7C15" w14:textId="77777777" w:rsidR="000D09F2" w:rsidRDefault="000D09F2" w:rsidP="000D09F2"/>
    <w:p w14:paraId="6F040014" w14:textId="77777777" w:rsidR="000D09F2" w:rsidRDefault="000D09F2" w:rsidP="000D09F2"/>
    <w:p w14:paraId="0783DFED" w14:textId="77777777" w:rsidR="000D09F2" w:rsidRDefault="000D09F2" w:rsidP="000D09F2"/>
    <w:p w14:paraId="693246DC" w14:textId="77777777" w:rsidR="00594B79" w:rsidRPr="00624AD8" w:rsidRDefault="00594B79" w:rsidP="00BF6EA3"/>
    <w:sectPr w:rsidR="00594B79" w:rsidRPr="00624AD8" w:rsidSect="00FA373E">
      <w:headerReference w:type="default" r:id="rId38"/>
      <w:footerReference w:type="default" r:id="rId39"/>
      <w:headerReference w:type="first" r:id="rId40"/>
      <w:footerReference w:type="first" r:id="rId41"/>
      <w:pgSz w:w="11906" w:h="16838" w:code="1"/>
      <w:pgMar w:top="1559" w:right="907" w:bottom="1418" w:left="907" w:header="709"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63BB1" w14:textId="77777777" w:rsidR="00814F63" w:rsidRDefault="00814F63">
      <w:r>
        <w:separator/>
      </w:r>
    </w:p>
    <w:p w14:paraId="032CE58C" w14:textId="77777777" w:rsidR="00814F63" w:rsidRDefault="00814F63"/>
  </w:endnote>
  <w:endnote w:type="continuationSeparator" w:id="0">
    <w:p w14:paraId="750A7172" w14:textId="77777777" w:rsidR="00814F63" w:rsidRDefault="00814F63">
      <w:r>
        <w:continuationSeparator/>
      </w:r>
    </w:p>
    <w:p w14:paraId="2CAF2B03" w14:textId="77777777" w:rsidR="00814F63" w:rsidRDefault="00814F63"/>
    <w:p w14:paraId="5711CAA9" w14:textId="77777777" w:rsidR="00814F63" w:rsidRDefault="00814F63">
      <w:r w:rsidRPr="00986A0D">
        <w:t xml:space="preserve">Page </w:t>
      </w:r>
      <w:r>
        <w:fldChar w:fldCharType="begin"/>
      </w:r>
      <w:r>
        <w:instrText xml:space="preserve"> PAGE  \* Arabic  \* MERGEFORMAT </w:instrText>
      </w:r>
      <w:r>
        <w:fldChar w:fldCharType="separate"/>
      </w:r>
      <w:r>
        <w:rPr>
          <w:noProof/>
        </w:rPr>
        <w:t>3</w:t>
      </w:r>
      <w:r>
        <w:rPr>
          <w:noProof/>
        </w:rPr>
        <w:fldChar w:fldCharType="end"/>
      </w:r>
      <w:r w:rsidRPr="00986A0D">
        <w:t xml:space="preserve"> of </w:t>
      </w:r>
      <w:r>
        <w:fldChar w:fldCharType="begin"/>
      </w:r>
      <w:r>
        <w:instrText>PAGEREF  End</w:instrText>
      </w:r>
      <w:r>
        <w:fldChar w:fldCharType="separate"/>
      </w:r>
      <w:r>
        <w:rPr>
          <w:b/>
          <w:bCs/>
          <w:noProof/>
          <w:lang w:val="en-US"/>
        </w:rPr>
        <w:t>Error! Bookmark not defined.</w:t>
      </w:r>
      <w:r>
        <w:fldChar w:fldCharType="end"/>
      </w:r>
    </w:p>
  </w:endnote>
  <w:endnote w:type="continuationNotice" w:id="1">
    <w:p w14:paraId="5887D949" w14:textId="77777777" w:rsidR="00814F63" w:rsidRDefault="00814F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E756" w14:textId="77777777" w:rsidR="006E0EBC" w:rsidRDefault="006E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11755" w14:textId="77777777" w:rsidR="00D828DF" w:rsidRPr="00D57524" w:rsidRDefault="00136804">
    <w:pPr>
      <w:pStyle w:val="BodyText"/>
      <w:tabs>
        <w:tab w:val="right" w:pos="10426"/>
      </w:tabs>
      <w:spacing w:before="240" w:after="0" w:line="216" w:lineRule="auto"/>
      <w:rPr>
        <w:color w:val="FFFFFF" w:themeColor="background1"/>
      </w:rPr>
    </w:pPr>
    <w:bookmarkStart w:id="0" w:name="_Hlk62660786"/>
    <w:bookmarkStart w:id="1" w:name="_Hlk62660785"/>
    <w:bookmarkStart w:id="2" w:name="_Hlk62660364"/>
    <w:bookmarkStart w:id="3" w:name="_Hlk62660363"/>
    <w:r w:rsidRPr="00D57524">
      <w:rPr>
        <w:color w:val="FFFFFF" w:themeColor="background1"/>
      </w:rPr>
      <w:t>Private and Confidential</w:t>
    </w:r>
    <w:bookmarkEnd w:id="0"/>
    <w:bookmarkEnd w:id="1"/>
    <w:bookmarkEnd w:id="2"/>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0CC1" w14:textId="77777777" w:rsidR="006E0EBC" w:rsidRDefault="006E0E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5A3D9" w14:textId="393C8499" w:rsidR="001E272F" w:rsidRPr="003A75C4" w:rsidRDefault="00000000" w:rsidP="003A75C4">
    <w:pPr>
      <w:pStyle w:val="Footer"/>
      <w:tabs>
        <w:tab w:val="clear" w:pos="4680"/>
        <w:tab w:val="clear" w:pos="8640"/>
        <w:tab w:val="center" w:pos="4535"/>
        <w:tab w:val="right" w:pos="10426"/>
      </w:tabs>
      <w:spacing w:before="240"/>
      <w:rPr>
        <w:rFonts w:cstheme="minorHAnsi"/>
        <w:color w:val="000000" w:themeColor="text1"/>
        <w:szCs w:val="14"/>
      </w:rPr>
    </w:pPr>
    <w:sdt>
      <w:sdtPr>
        <w:rPr>
          <w:color w:val="FFFFFF" w:themeColor="background1"/>
        </w:rPr>
        <w:alias w:val="Translations.PrivateandConfidential"/>
        <w:tag w:val="{&quot;templafy&quot;:{&quot;id&quot;:&quot;1d2ae8de-cde6-4e57-8d37-f585d87784a4&quot;}}"/>
        <w:id w:val="1641456052"/>
        <w:placeholder>
          <w:docPart w:val="DefaultPlaceholder_-1854013440"/>
        </w:placeholder>
      </w:sdtPr>
      <w:sdtContent>
        <w:r w:rsidR="00136804" w:rsidRPr="008E3450">
          <w:rPr>
            <w:color w:val="FFFFFF" w:themeColor="background1"/>
          </w:rPr>
          <w:t>Private and Confidential</w:t>
        </w:r>
      </w:sdtContent>
    </w:sdt>
    <w:r w:rsidR="002661E9" w:rsidRPr="008E3450">
      <w:rPr>
        <w:color w:val="FFFFFF" w:themeColor="background1"/>
      </w:rPr>
      <w:t xml:space="preserve">                                                       </w:t>
    </w:r>
    <w:r w:rsidR="00A96965">
      <w:fldChar w:fldCharType="begin"/>
    </w:r>
    <w:r w:rsidR="00A96965">
      <w:instrText xml:space="preserve"> Page  \* Arabic  \* MERGEFORMAT </w:instrText>
    </w:r>
    <w:r w:rsidR="00A96965">
      <w:fldChar w:fldCharType="separate"/>
    </w:r>
    <w:r w:rsidR="00A96965">
      <w:t>1</w:t>
    </w:r>
    <w:r w:rsidR="00A96965">
      <w:fldChar w:fldCharType="end"/>
    </w:r>
    <w:r w:rsidR="00A96965">
      <w:t xml:space="preserve"> of </w:t>
    </w:r>
    <w:fldSimple w:instr=" SECTIONPAGES \* MERGEFORMAT ">
      <w:r w:rsidR="00B47582">
        <w:rPr>
          <w:noProof/>
        </w:rPr>
        <w:t>15</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0D57C" w14:textId="26ABF6C8" w:rsidR="001E272F" w:rsidRPr="002661E9" w:rsidRDefault="00000000" w:rsidP="002661E9">
    <w:pPr>
      <w:pStyle w:val="BodyText"/>
      <w:tabs>
        <w:tab w:val="right" w:pos="10426"/>
      </w:tabs>
      <w:spacing w:before="240" w:after="0" w:line="216" w:lineRule="auto"/>
    </w:pPr>
    <w:sdt>
      <w:sdtPr>
        <w:alias w:val="Translations.PrivateandConfidential"/>
        <w:tag w:val="{&quot;templafy&quot;:{&quot;id&quot;:&quot;e0cb144b-8371-4b6d-a606-945b8fdbcaeb&quot;}}"/>
        <w:id w:val="1435716172"/>
        <w:placeholder>
          <w:docPart w:val="DefaultPlaceholder_-1854013440"/>
        </w:placeholder>
      </w:sdtPr>
      <w:sdtContent>
        <w:r w:rsidR="00136804" w:rsidRPr="00D57524">
          <w:rPr>
            <w:color w:val="FFFFFF" w:themeColor="background1"/>
          </w:rPr>
          <w:t>Private and Confidential</w:t>
        </w:r>
      </w:sdtContent>
    </w:sdt>
    <w:r w:rsidR="002661E9">
      <w:t xml:space="preserve">                                                          </w:t>
    </w:r>
    <w:r w:rsidR="00A96965">
      <w:fldChar w:fldCharType="begin"/>
    </w:r>
    <w:r w:rsidR="00A96965">
      <w:instrText xml:space="preserve"> Page  \* Arabic  \* MERGEFORMAT </w:instrText>
    </w:r>
    <w:r w:rsidR="00A96965">
      <w:fldChar w:fldCharType="separate"/>
    </w:r>
    <w:r w:rsidR="00A96965">
      <w:t>1</w:t>
    </w:r>
    <w:r w:rsidR="00A96965">
      <w:fldChar w:fldCharType="end"/>
    </w:r>
    <w:r w:rsidR="00A96965">
      <w:t xml:space="preserve"> of </w:t>
    </w:r>
    <w:fldSimple w:instr=" SECTIONPAGES \* MERGEFORMAT ">
      <w:r w:rsidR="00B47582">
        <w:rPr>
          <w:noProof/>
        </w:rPr>
        <w:t>15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55686" w14:textId="77777777" w:rsidR="00814F63" w:rsidRDefault="00814F63">
      <w:r>
        <w:separator/>
      </w:r>
    </w:p>
    <w:p w14:paraId="78951E94" w14:textId="77777777" w:rsidR="00814F63" w:rsidRDefault="00814F63"/>
  </w:footnote>
  <w:footnote w:type="continuationSeparator" w:id="0">
    <w:p w14:paraId="55E4C2A3" w14:textId="77777777" w:rsidR="00814F63" w:rsidRDefault="00814F63">
      <w:r>
        <w:continuationSeparator/>
      </w:r>
    </w:p>
    <w:p w14:paraId="440BBC7C" w14:textId="77777777" w:rsidR="00814F63" w:rsidRDefault="00814F63"/>
  </w:footnote>
  <w:footnote w:type="continuationNotice" w:id="1">
    <w:p w14:paraId="79413B88" w14:textId="77777777" w:rsidR="00814F63" w:rsidRDefault="00814F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DB854" w14:textId="77777777" w:rsidR="006E0EBC" w:rsidRDefault="006E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AF8B" w14:textId="77777777" w:rsidR="001E272F" w:rsidRDefault="000D09F2" w:rsidP="003373D4">
    <w:pPr>
      <w:tabs>
        <w:tab w:val="left" w:pos="1833"/>
      </w:tabs>
    </w:pPr>
    <w:r w:rsidRPr="00F60EB9">
      <w:rPr>
        <w:rFonts w:cstheme="minorHAnsi"/>
        <w:noProof/>
        <w:sz w:val="24"/>
        <w:szCs w:val="24"/>
      </w:rPr>
      <w:drawing>
        <wp:anchor distT="0" distB="0" distL="114300" distR="114300" simplePos="0" relativeHeight="251660288" behindDoc="1" locked="0" layoutInCell="1" allowOverlap="1" wp14:anchorId="0388D9A5" wp14:editId="34123AED">
          <wp:simplePos x="0" y="0"/>
          <wp:positionH relativeFrom="margin">
            <wp:posOffset>5303520</wp:posOffset>
          </wp:positionH>
          <wp:positionV relativeFrom="page">
            <wp:posOffset>388620</wp:posOffset>
          </wp:positionV>
          <wp:extent cx="1105200" cy="892800"/>
          <wp:effectExtent l="0" t="0" r="0" b="3175"/>
          <wp:wrapTight wrapText="bothSides">
            <wp:wrapPolygon edited="0">
              <wp:start x="0" y="0"/>
              <wp:lineTo x="0" y="21216"/>
              <wp:lineTo x="17131" y="21216"/>
              <wp:lineTo x="21228" y="16142"/>
              <wp:lineTo x="21228" y="11069"/>
              <wp:lineTo x="9683" y="7379"/>
              <wp:lineTo x="10428" y="4612"/>
              <wp:lineTo x="8938" y="1384"/>
              <wp:lineTo x="6703" y="0"/>
              <wp:lineTo x="0" y="0"/>
            </wp:wrapPolygon>
          </wp:wrapTight>
          <wp:docPr id="7" name="Picture 7" descr="C:\Users\jodigie\AppData\Local\Microsoft\Windows\Temporary Internet Files\Content.Outlook\XRV2EPN2\UK Export Finance_186_AW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digie\AppData\Local\Microsoft\Windows\Temporary Internet Files\Content.Outlook\XRV2EPN2\UK Export Finance_186_AW (0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89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3D4">
      <w:tab/>
    </w:r>
    <w:r w:rsidR="003373D4">
      <w:rPr>
        <w:noProof/>
      </w:rPr>
      <w:drawing>
        <wp:anchor distT="0" distB="0" distL="0" distR="0" simplePos="0" relativeHeight="251654144" behindDoc="0" locked="0" layoutInCell="1" allowOverlap="1" wp14:anchorId="3A6B617A" wp14:editId="448754D2">
          <wp:simplePos x="0" y="0"/>
          <wp:positionH relativeFrom="page">
            <wp:align>right</wp:align>
          </wp:positionH>
          <wp:positionV relativeFrom="page">
            <wp:align>bottom</wp:align>
          </wp:positionV>
          <wp:extent cx="1033200" cy="583200"/>
          <wp:effectExtent l="0" t="0" r="0" b="0"/>
          <wp:wrapNone/>
          <wp:docPr id="1" name="Logo"/>
          <wp:cNvGraphicFramePr/>
          <a:graphic xmlns:a="http://schemas.openxmlformats.org/drawingml/2006/main">
            <a:graphicData uri="http://schemas.openxmlformats.org/drawingml/2006/picture">
              <pic:pic xmlns:pic="http://schemas.openxmlformats.org/drawingml/2006/picture">
                <pic:nvPicPr>
                  <pic:cNvPr id="34925899" name="Logo"/>
                  <pic:cNvPicPr/>
                </pic:nvPicPr>
                <pic:blipFill>
                  <a:blip r:embed="rId2"/>
                  <a:srcRect r="-79375" b="-69148"/>
                  <a:stretch/>
                </pic:blipFill>
                <pic:spPr>
                  <a:xfrm>
                    <a:off x="0" y="0"/>
                    <a:ext cx="1033200" cy="583200"/>
                  </a:xfrm>
                  <a:prstGeom prst="rect">
                    <a:avLst/>
                  </a:prstGeom>
                </pic:spPr>
              </pic:pic>
            </a:graphicData>
          </a:graphic>
        </wp:anchor>
      </w:drawing>
    </w:r>
    <w:r w:rsidR="003373D4">
      <w:rPr>
        <w:noProof/>
      </w:rPr>
      <w:drawing>
        <wp:anchor distT="0" distB="0" distL="0" distR="0" simplePos="0" relativeHeight="251656192" behindDoc="1" locked="0" layoutInCell="1" allowOverlap="1" wp14:anchorId="16CDCB6B" wp14:editId="70017427">
          <wp:simplePos x="0" y="0"/>
          <wp:positionH relativeFrom="margin">
            <wp:align>left</wp:align>
          </wp:positionH>
          <wp:positionV relativeFrom="page">
            <wp:posOffset>450000</wp:posOffset>
          </wp:positionV>
          <wp:extent cx="558000" cy="720750"/>
          <wp:effectExtent l="0" t="0" r="0" b="0"/>
          <wp:wrapNone/>
          <wp:docPr id="2" name="LogoR"/>
          <wp:cNvGraphicFramePr/>
          <a:graphic xmlns:a="http://schemas.openxmlformats.org/drawingml/2006/main">
            <a:graphicData uri="http://schemas.openxmlformats.org/drawingml/2006/picture">
              <pic:pic xmlns:pic="http://schemas.openxmlformats.org/drawingml/2006/picture">
                <pic:nvPicPr>
                  <pic:cNvPr id="9020431" name="LogoR"/>
                  <pic:cNvPicPr/>
                </pic:nvPicPr>
                <pic:blipFill>
                  <a:blip r:embed="rId3"/>
                  <a:srcRect/>
                  <a:stretch/>
                </pic:blipFill>
                <pic:spPr>
                  <a:xfrm>
                    <a:off x="0" y="0"/>
                    <a:ext cx="558000" cy="7207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650D1" w14:textId="77777777" w:rsidR="001E272F" w:rsidRPr="00FE6766" w:rsidRDefault="001E272F" w:rsidP="006A21DA">
    <w:pPr>
      <w:pStyle w:val="HeaderText1"/>
      <w:rPr>
        <w:color w:val="A9A9A9"/>
        <w:sz w:val="18"/>
      </w:rPr>
    </w:pPr>
    <w:r>
      <w:t>uuuuuuuuuuuuuuuuuuuuuuuu</w:t>
    </w:r>
    <w:r w:rsidRPr="008E6FB8">
      <w:t xml:space="preserve"> </w:t>
    </w:r>
    <w:r>
      <w:rPr>
        <w:noProof/>
      </w:rPr>
      <mc:AlternateContent>
        <mc:Choice Requires="wps">
          <w:drawing>
            <wp:anchor distT="0" distB="0" distL="114300" distR="114300" simplePos="0" relativeHeight="251655168" behindDoc="0" locked="0" layoutInCell="1" allowOverlap="1" wp14:anchorId="02D1E36C" wp14:editId="490E6566">
              <wp:simplePos x="0" y="0"/>
              <wp:positionH relativeFrom="page">
                <wp:posOffset>960120</wp:posOffset>
              </wp:positionH>
              <wp:positionV relativeFrom="page">
                <wp:posOffset>1435735</wp:posOffset>
              </wp:positionV>
              <wp:extent cx="5486400" cy="0"/>
              <wp:effectExtent l="0" t="0" r="19050" b="19050"/>
              <wp:wrapNone/>
              <wp:docPr id="5" name="Straight Connector 2"/>
              <wp:cNvGraphicFramePr/>
              <a:graphic xmlns:a="http://schemas.openxmlformats.org/drawingml/2006/main">
                <a:graphicData uri="http://schemas.microsoft.com/office/word/2010/wordprocessingShape">
                  <wps:wsp>
                    <wps:cNvCnPr/>
                    <wps:spPr>
                      <a:xfrm>
                        <a:off x="0" y="0"/>
                        <a:ext cx="5486400" cy="0"/>
                      </a:xfrm>
                      <a:prstGeom prst="line">
                        <a:avLst/>
                      </a:prstGeom>
                      <a:ln w="63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B9F800" id="Straight Connector 2"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75.6pt,113.05pt" to="507.6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" strokecolor="red" strokeweight=".5pt">
              <w10:wrap anchorx="page" anchory="page"/>
            </v:line>
          </w:pict>
        </mc:Fallback>
      </mc:AlternateContent>
    </w:r>
    <w:r>
      <w:tab/>
    </w:r>
    <w:r w:rsidRPr="00FE6766">
      <w:rPr>
        <w:color w:val="A9A9A9"/>
        <w:sz w:val="18"/>
      </w:rPr>
      <w:t>Ref: Position 1</w:t>
    </w:r>
  </w:p>
  <w:p w14:paraId="58E714CD" w14:textId="77777777" w:rsidR="001E272F" w:rsidRPr="00FE6766" w:rsidRDefault="001E272F" w:rsidP="00BD12D5">
    <w:pPr>
      <w:spacing w:line="220" w:lineRule="exact"/>
      <w:jc w:val="right"/>
      <w:rPr>
        <w:color w:val="A9A9A9"/>
        <w:sz w:val="18"/>
      </w:rPr>
    </w:pPr>
    <w:r w:rsidRPr="00FE6766">
      <w:rPr>
        <w:color w:val="A9A9A9"/>
        <w:sz w:val="18"/>
      </w:rPr>
      <w:t>Position 2</w:t>
    </w:r>
  </w:p>
  <w:p w14:paraId="3415E320" w14:textId="77777777" w:rsidR="001E272F" w:rsidRDefault="001E272F" w:rsidP="00BD12D5">
    <w:pPr>
      <w:spacing w:line="220" w:lineRule="exact"/>
      <w:jc w:val="right"/>
      <w:rPr>
        <w:color w:val="A9A9A9"/>
        <w:sz w:val="18"/>
      </w:rPr>
    </w:pPr>
    <w:r w:rsidRPr="00FE6766">
      <w:rPr>
        <w:color w:val="A9A9A9"/>
        <w:sz w:val="18"/>
      </w:rPr>
      <w:t>Client</w:t>
    </w:r>
  </w:p>
  <w:p w14:paraId="46B7169F" w14:textId="77777777" w:rsidR="001E272F" w:rsidRPr="00FE6766" w:rsidRDefault="001E272F" w:rsidP="00BD12D5">
    <w:pPr>
      <w:spacing w:line="220" w:lineRule="exact"/>
      <w:jc w:val="right"/>
      <w:rPr>
        <w:color w:val="A9A9A9"/>
        <w:sz w:val="18"/>
      </w:rPr>
    </w:pPr>
    <w:r w:rsidRPr="00256B2D">
      <w:rPr>
        <w:color w:val="A9A9A9"/>
        <w:sz w:val="18"/>
      </w:rPr>
      <w:t>Website</w:t>
    </w:r>
    <w:r>
      <w:rPr>
        <w:noProof/>
      </w:rPr>
      <w:drawing>
        <wp:anchor distT="0" distB="0" distL="0" distR="0" simplePos="0" relativeHeight="251657216" behindDoc="0" locked="0" layoutInCell="1" allowOverlap="1" wp14:anchorId="4854D89E" wp14:editId="7A06F8B7">
          <wp:simplePos x="0" y="0"/>
          <wp:positionH relativeFrom="page">
            <wp:align>right</wp:align>
          </wp:positionH>
          <wp:positionV relativeFrom="page">
            <wp:align>bottom</wp:align>
          </wp:positionV>
          <wp:extent cx="1033200" cy="583200"/>
          <wp:effectExtent l="0" t="0" r="0" b="0"/>
          <wp:wrapNone/>
          <wp:docPr id="6" name="Logo1"/>
          <wp:cNvGraphicFramePr/>
          <a:graphic xmlns:a="http://schemas.openxmlformats.org/drawingml/2006/main">
            <a:graphicData uri="http://schemas.openxmlformats.org/drawingml/2006/picture">
              <pic:pic xmlns:pic="http://schemas.openxmlformats.org/drawingml/2006/picture">
                <pic:nvPicPr>
                  <pic:cNvPr id="101491220" name="Logo1"/>
                  <pic:cNvPicPr/>
                </pic:nvPicPr>
                <pic:blipFill>
                  <a:blip r:embed="rId1"/>
                  <a:srcRect r="-79375" b="-69148"/>
                  <a:stretch/>
                </pic:blipFill>
                <pic:spPr>
                  <a:xfrm>
                    <a:off x="0" y="0"/>
                    <a:ext cx="1033200" cy="5832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67"/>
      <w:gridCol w:w="5625"/>
    </w:tblGrid>
    <w:tr w:rsidR="004615D0" w14:paraId="00CF5BE2" w14:textId="77777777" w:rsidTr="006A6881">
      <w:trPr>
        <w:cantSplit/>
        <w:trHeight w:hRule="exact" w:val="775"/>
      </w:trPr>
      <w:tc>
        <w:tcPr>
          <w:tcW w:w="2213" w:type="pct"/>
          <w:noWrap/>
        </w:tcPr>
        <w:sdt>
          <w:sdtPr>
            <w:alias w:val="Header.PositionSpec"/>
            <w:tag w:val="{&quot;templafy&quot;:{&quot;id&quot;:&quot;e44aa39f-5c64-4c94-b804-dcb0a62a79ea&quot;}}"/>
            <w:id w:val="1367258840"/>
            <w:placeholder>
              <w:docPart w:val="15C87F081D104656923BD10ACC978662"/>
            </w:placeholder>
          </w:sdtPr>
          <w:sdtContent>
            <w:p w14:paraId="75A7ADF0" w14:textId="77777777" w:rsidR="00D828DF" w:rsidRDefault="00136804">
              <w:pPr>
                <w:pStyle w:val="HeaderTitle"/>
                <w:rPr>
                  <w:rFonts w:asciiTheme="minorHAnsi" w:eastAsia="SimSun" w:hAnsiTheme="minorHAnsi" w:cs="Times New Roman"/>
                  <w:b/>
                  <w:bCs w:val="0"/>
                  <w:sz w:val="20"/>
                  <w:szCs w:val="20"/>
                </w:rPr>
              </w:pPr>
              <w:r>
                <w:t>Position Specification</w:t>
              </w:r>
            </w:p>
          </w:sdtContent>
        </w:sdt>
        <w:p w14:paraId="3CC8D15D" w14:textId="77777777" w:rsidR="004615D0" w:rsidRPr="004615D0" w:rsidRDefault="004615D0" w:rsidP="006A21DA">
          <w:pPr>
            <w:pStyle w:val="HeaderTitle"/>
          </w:pPr>
        </w:p>
      </w:tc>
      <w:tc>
        <w:tcPr>
          <w:tcW w:w="2787" w:type="pct"/>
          <w:noWrap/>
        </w:tcPr>
        <w:p w14:paraId="7F14BC51" w14:textId="77777777" w:rsidR="00B11749" w:rsidRPr="00B11749" w:rsidRDefault="00B11749" w:rsidP="00B11749">
          <w:pPr>
            <w:pStyle w:val="RRAHeading2"/>
            <w:rPr>
              <w:rFonts w:asciiTheme="minorHAnsi" w:hAnsiTheme="minorHAnsi" w:cstheme="minorHAnsi"/>
              <w:color w:val="000000" w:themeColor="text1"/>
            </w:rPr>
          </w:pPr>
          <w:r w:rsidRPr="00B11749">
            <w:rPr>
              <w:rFonts w:asciiTheme="minorHAnsi" w:hAnsiTheme="minorHAnsi" w:cstheme="minorHAnsi"/>
              <w:color w:val="000000" w:themeColor="text1"/>
            </w:rPr>
            <w:t xml:space="preserve">Ref: </w:t>
          </w:r>
          <w:sdt>
            <w:sdtPr>
              <w:rPr>
                <w:rFonts w:asciiTheme="minorHAnsi" w:hAnsiTheme="minorHAnsi" w:cstheme="minorHAnsi"/>
                <w:color w:val="000000" w:themeColor="text1"/>
              </w:rPr>
              <w:alias w:val="Header.JobTitle"/>
              <w:tag w:val="{&quot;BindingKey&quot;:&quot;Data.CoverPage.JobTitle&quot;,&quot;BindingType&quot;:&quot;Field&quot;,&quot;JsonPath&quot;:&quot;$.Data.CoverPage.JobTitle&quot;}"/>
              <w:id w:val="408749270"/>
              <w:placeholder>
                <w:docPart w:val="2225A18C31EE47ACBBDDD6262AD23FA0"/>
              </w:placeholder>
            </w:sdtPr>
            <w:sdtContent>
              <w:r w:rsidRPr="00B11749">
                <w:rPr>
                  <w:rFonts w:asciiTheme="minorHAnsi" w:hAnsiTheme="minorHAnsi" w:cstheme="minorHAnsi"/>
                  <w:color w:val="000000" w:themeColor="text1"/>
                </w:rPr>
                <w:t>Non-Executive Director and Audit Committee Chair</w:t>
              </w:r>
            </w:sdtContent>
          </w:sdt>
        </w:p>
        <w:sdt>
          <w:sdtPr>
            <w:rPr>
              <w:rFonts w:cstheme="minorHAnsi"/>
              <w:bCs/>
              <w:color w:val="000000" w:themeColor="text1"/>
              <w:sz w:val="18"/>
              <w:szCs w:val="18"/>
            </w:rPr>
            <w:alias w:val="Header.Company"/>
            <w:tag w:val="{&quot;BindingKey&quot;:&quot;Data.CoverPage.CompanyName&quot;,&quot;BindingType&quot;:&quot;Field&quot;,&quot;JsonPath&quot;:&quot;$.Data.CoverPage.CompanyName&quot;}"/>
            <w:id w:val="-502431621"/>
            <w:placeholder>
              <w:docPart w:val="2225A18C31EE47ACBBDDD6262AD23FA0"/>
            </w:placeholder>
          </w:sdtPr>
          <w:sdtContent>
            <w:p w14:paraId="59895FF8" w14:textId="77777777" w:rsidR="00B11749" w:rsidRPr="00B11749" w:rsidRDefault="00B11749" w:rsidP="00B11749">
              <w:pPr>
                <w:spacing w:line="216" w:lineRule="auto"/>
                <w:jc w:val="right"/>
                <w:rPr>
                  <w:rFonts w:cstheme="minorHAnsi"/>
                  <w:bCs/>
                  <w:color w:val="000000" w:themeColor="text1"/>
                  <w:sz w:val="18"/>
                  <w:szCs w:val="18"/>
                </w:rPr>
              </w:pPr>
              <w:r w:rsidRPr="00295D3E">
                <w:rPr>
                  <w:rFonts w:cstheme="minorHAnsi"/>
                  <w:bCs/>
                  <w:color w:val="000000" w:themeColor="text1"/>
                  <w:sz w:val="18"/>
                  <w:szCs w:val="18"/>
                </w:rPr>
                <w:t>UK Export Finance</w:t>
              </w:r>
            </w:p>
          </w:sdtContent>
        </w:sdt>
        <w:p w14:paraId="06338058" w14:textId="77777777" w:rsidR="004615D0" w:rsidRPr="002041A6" w:rsidRDefault="004615D0" w:rsidP="006A6881">
          <w:pPr>
            <w:spacing w:line="216" w:lineRule="auto"/>
            <w:jc w:val="right"/>
            <w:rPr>
              <w:rFonts w:cstheme="minorHAnsi"/>
              <w:sz w:val="18"/>
              <w:szCs w:val="18"/>
              <w:vertAlign w:val="subscript"/>
            </w:rPr>
          </w:pPr>
        </w:p>
      </w:tc>
    </w:tr>
  </w:tbl>
  <w:p w14:paraId="2E048B26" w14:textId="77777777" w:rsidR="001E272F" w:rsidRPr="005C6946" w:rsidRDefault="001E272F" w:rsidP="005C6946">
    <w:pPr>
      <w:pStyle w:val="Headerline"/>
    </w:pPr>
    <w:r>
      <w:rPr>
        <w:noProof/>
      </w:rPr>
      <w:drawing>
        <wp:anchor distT="0" distB="0" distL="0" distR="0" simplePos="0" relativeHeight="251658240" behindDoc="0" locked="0" layoutInCell="1" allowOverlap="1" wp14:anchorId="78808415" wp14:editId="7558005A">
          <wp:simplePos x="0" y="0"/>
          <wp:positionH relativeFrom="page">
            <wp:align>right</wp:align>
          </wp:positionH>
          <wp:positionV relativeFrom="page">
            <wp:align>bottom</wp:align>
          </wp:positionV>
          <wp:extent cx="1033200" cy="583200"/>
          <wp:effectExtent l="0" t="0" r="0" b="0"/>
          <wp:wrapNone/>
          <wp:docPr id="4" name="Logo2"/>
          <wp:cNvGraphicFramePr/>
          <a:graphic xmlns:a="http://schemas.openxmlformats.org/drawingml/2006/main">
            <a:graphicData uri="http://schemas.openxmlformats.org/drawingml/2006/picture">
              <pic:pic xmlns:pic="http://schemas.openxmlformats.org/drawingml/2006/picture">
                <pic:nvPicPr>
                  <pic:cNvPr id="12483444" name="Logo2"/>
                  <pic:cNvPicPr/>
                </pic:nvPicPr>
                <pic:blipFill>
                  <a:blip r:embed="rId1"/>
                  <a:srcRect r="-79375" b="-69148"/>
                  <a:stretch/>
                </pic:blipFill>
                <pic:spPr>
                  <a:xfrm>
                    <a:off x="0" y="0"/>
                    <a:ext cx="1033200" cy="58320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49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36"/>
      <w:gridCol w:w="5036"/>
    </w:tblGrid>
    <w:tr w:rsidR="00A40AF3" w14:paraId="11B19C19" w14:textId="77777777" w:rsidTr="00A40AF3">
      <w:trPr>
        <w:cantSplit/>
        <w:trHeight w:hRule="exact" w:val="813"/>
      </w:trPr>
      <w:tc>
        <w:tcPr>
          <w:tcW w:w="2500" w:type="pct"/>
          <w:noWrap/>
        </w:tcPr>
        <w:sdt>
          <w:sdtPr>
            <w:alias w:val="Header.PositionSpec"/>
            <w:tag w:val="{&quot;templafy&quot;:{&quot;id&quot;:&quot;fc83dfae-a999-4085-a9d4-a21e6fa7986a&quot;}}"/>
            <w:id w:val="1992355882"/>
            <w:placeholder>
              <w:docPart w:val="DefaultPlaceholder_-1854013440"/>
            </w:placeholder>
          </w:sdtPr>
          <w:sdtContent>
            <w:p w14:paraId="02C32605" w14:textId="77777777" w:rsidR="00D828DF" w:rsidRDefault="00136804">
              <w:pPr>
                <w:pStyle w:val="HeaderTitle"/>
              </w:pPr>
              <w:r>
                <w:t>Position Specification</w:t>
              </w:r>
            </w:p>
          </w:sdtContent>
        </w:sdt>
      </w:tc>
      <w:tc>
        <w:tcPr>
          <w:tcW w:w="2500" w:type="pct"/>
          <w:noWrap/>
        </w:tcPr>
        <w:p w14:paraId="139644E4" w14:textId="77777777" w:rsidR="00A40AF3" w:rsidRPr="00B11749" w:rsidRDefault="00A40AF3" w:rsidP="006A21DA">
          <w:pPr>
            <w:pStyle w:val="RRAHeading2"/>
            <w:rPr>
              <w:rFonts w:asciiTheme="minorHAnsi" w:hAnsiTheme="minorHAnsi" w:cstheme="minorHAnsi"/>
              <w:color w:val="000000" w:themeColor="text1"/>
            </w:rPr>
          </w:pPr>
          <w:r w:rsidRPr="00B11749">
            <w:rPr>
              <w:rFonts w:asciiTheme="minorHAnsi" w:hAnsiTheme="minorHAnsi" w:cstheme="minorHAnsi"/>
              <w:color w:val="000000" w:themeColor="text1"/>
            </w:rPr>
            <w:t xml:space="preserve">Ref: </w:t>
          </w:r>
          <w:sdt>
            <w:sdtPr>
              <w:rPr>
                <w:rFonts w:asciiTheme="minorHAnsi" w:hAnsiTheme="minorHAnsi" w:cstheme="minorHAnsi"/>
                <w:color w:val="000000" w:themeColor="text1"/>
              </w:rPr>
              <w:alias w:val="Header.JobTitle"/>
              <w:tag w:val="{&quot;BindingKey&quot;:&quot;Data.CoverPage.JobTitle&quot;,&quot;BindingType&quot;:&quot;Field&quot;,&quot;JsonPath&quot;:&quot;$.Data.CoverPage.JobTitle&quot;}"/>
              <w:id w:val="12278253"/>
              <w:placeholder>
                <w:docPart w:val="DefaultPlaceholder_-1854013440"/>
              </w:placeholder>
            </w:sdtPr>
            <w:sdtContent>
              <w:r w:rsidR="00B11749" w:rsidRPr="00B11749">
                <w:rPr>
                  <w:rFonts w:asciiTheme="minorHAnsi" w:hAnsiTheme="minorHAnsi" w:cstheme="minorHAnsi"/>
                  <w:color w:val="000000" w:themeColor="text1"/>
                </w:rPr>
                <w:t xml:space="preserve">Non-Executive Director and Audit Committee </w:t>
              </w:r>
              <w:r w:rsidR="004152B4" w:rsidRPr="00B11749">
                <w:rPr>
                  <w:rFonts w:asciiTheme="minorHAnsi" w:hAnsiTheme="minorHAnsi" w:cstheme="minorHAnsi"/>
                  <w:color w:val="000000" w:themeColor="text1"/>
                </w:rPr>
                <w:t>Chair</w:t>
              </w:r>
            </w:sdtContent>
          </w:sdt>
        </w:p>
        <w:sdt>
          <w:sdtPr>
            <w:rPr>
              <w:rFonts w:cstheme="minorHAnsi"/>
              <w:bCs/>
              <w:color w:val="000000" w:themeColor="text1"/>
              <w:sz w:val="18"/>
              <w:szCs w:val="18"/>
            </w:rPr>
            <w:alias w:val="Header.Company"/>
            <w:tag w:val="{&quot;BindingKey&quot;:&quot;Data.CoverPage.CompanyName&quot;,&quot;BindingType&quot;:&quot;Field&quot;,&quot;JsonPath&quot;:&quot;$.Data.CoverPage.CompanyName&quot;}"/>
            <w:id w:val="702756201"/>
            <w:placeholder>
              <w:docPart w:val="DefaultPlaceholder_-1854013440"/>
            </w:placeholder>
          </w:sdtPr>
          <w:sdtContent>
            <w:p w14:paraId="06DDA5B7" w14:textId="77777777" w:rsidR="00A40AF3" w:rsidRPr="00B11749" w:rsidRDefault="00B17044" w:rsidP="00A40AF3">
              <w:pPr>
                <w:spacing w:line="216" w:lineRule="auto"/>
                <w:jc w:val="right"/>
                <w:rPr>
                  <w:rFonts w:cstheme="minorHAnsi"/>
                  <w:bCs/>
                  <w:color w:val="000000" w:themeColor="text1"/>
                  <w:sz w:val="18"/>
                  <w:szCs w:val="18"/>
                </w:rPr>
              </w:pPr>
              <w:r w:rsidRPr="00B11749">
                <w:rPr>
                  <w:rFonts w:cstheme="minorHAnsi"/>
                  <w:bCs/>
                  <w:color w:val="000000" w:themeColor="text1"/>
                  <w:sz w:val="18"/>
                  <w:szCs w:val="18"/>
                </w:rPr>
                <w:t>UK Export Finance</w:t>
              </w:r>
            </w:p>
          </w:sdtContent>
        </w:sdt>
        <w:p w14:paraId="002B2185" w14:textId="77777777" w:rsidR="00A40AF3" w:rsidRPr="002041A6" w:rsidRDefault="00A40AF3" w:rsidP="00A40AF3">
          <w:pPr>
            <w:spacing w:line="216" w:lineRule="auto"/>
            <w:jc w:val="right"/>
            <w:rPr>
              <w:rFonts w:cstheme="minorHAnsi"/>
              <w:sz w:val="18"/>
              <w:szCs w:val="18"/>
              <w:vertAlign w:val="subscript"/>
            </w:rPr>
          </w:pPr>
        </w:p>
      </w:tc>
    </w:tr>
  </w:tbl>
  <w:p w14:paraId="65BE2813" w14:textId="77777777" w:rsidR="001E272F" w:rsidRPr="00F23E6C" w:rsidRDefault="001E272F" w:rsidP="00FA373E">
    <w:pPr>
      <w:pStyle w:val="Headerline"/>
      <w:pBdr>
        <w:top w:val="single" w:sz="6" w:space="0" w:color="auto"/>
      </w:pBdr>
    </w:pPr>
    <w:r>
      <w:rPr>
        <w:noProof/>
      </w:rPr>
      <w:drawing>
        <wp:anchor distT="0" distB="0" distL="0" distR="0" simplePos="0" relativeHeight="251659264" behindDoc="0" locked="0" layoutInCell="1" allowOverlap="1" wp14:anchorId="4C127E19" wp14:editId="7C7C533B">
          <wp:simplePos x="0" y="0"/>
          <wp:positionH relativeFrom="page">
            <wp:align>right</wp:align>
          </wp:positionH>
          <wp:positionV relativeFrom="page">
            <wp:align>bottom</wp:align>
          </wp:positionV>
          <wp:extent cx="1033200" cy="583200"/>
          <wp:effectExtent l="0" t="0" r="0" b="0"/>
          <wp:wrapNone/>
          <wp:docPr id="3" name="Logo3"/>
          <wp:cNvGraphicFramePr/>
          <a:graphic xmlns:a="http://schemas.openxmlformats.org/drawingml/2006/main">
            <a:graphicData uri="http://schemas.openxmlformats.org/drawingml/2006/picture">
              <pic:pic xmlns:pic="http://schemas.openxmlformats.org/drawingml/2006/picture">
                <pic:nvPicPr>
                  <pic:cNvPr id="380814647" name="Logo3"/>
                  <pic:cNvPicPr/>
                </pic:nvPicPr>
                <pic:blipFill>
                  <a:blip r:embed="rId1"/>
                  <a:srcRect r="-79375" b="-69148"/>
                  <a:stretch/>
                </pic:blipFill>
                <pic:spPr>
                  <a:xfrm>
                    <a:off x="0" y="0"/>
                    <a:ext cx="1033200" cy="5832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3FC5D6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6B2F9C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70A461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8D43EF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2B672D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60E6EB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A8901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C525A3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CCE2F36"/>
    <w:lvl w:ilvl="0">
      <w:start w:val="1"/>
      <w:numFmt w:val="decimal"/>
      <w:pStyle w:val="ListNumber"/>
      <w:lvlText w:val="%1."/>
      <w:lvlJc w:val="left"/>
      <w:pPr>
        <w:tabs>
          <w:tab w:val="num" w:pos="360"/>
        </w:tabs>
        <w:ind w:left="360" w:hanging="360"/>
      </w:pPr>
    </w:lvl>
  </w:abstractNum>
  <w:abstractNum w:abstractNumId="9" w15:restartNumberingAfterBreak="0">
    <w:nsid w:val="0329625F"/>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0A4EA7"/>
    <w:multiLevelType w:val="multilevel"/>
    <w:tmpl w:val="0809001D"/>
    <w:styleLink w:val="newlis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2754E3D"/>
    <w:multiLevelType w:val="multilevel"/>
    <w:tmpl w:val="82A0A388"/>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7419C3"/>
    <w:multiLevelType w:val="multilevel"/>
    <w:tmpl w:val="F336F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F644DC"/>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AD90FC9"/>
    <w:multiLevelType w:val="multilevel"/>
    <w:tmpl w:val="932C8D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E92D84"/>
    <w:multiLevelType w:val="multilevel"/>
    <w:tmpl w:val="6792DC0C"/>
    <w:lvl w:ilvl="0">
      <w:start w:val="1"/>
      <w:numFmt w:val="lowerLetter"/>
      <w:lvlText w:val="%1)"/>
      <w:lvlJc w:val="left"/>
      <w:pPr>
        <w:ind w:left="889" w:hanging="180"/>
      </w:pPr>
      <w:rPr>
        <w:rFonts w:ascii="Arial" w:hAnsi="Arial" w:cs="Arial" w:hint="default"/>
        <w:color w:val="auto"/>
        <w:sz w:val="20"/>
        <w:szCs w:val="20"/>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0A91F23"/>
    <w:multiLevelType w:val="multilevel"/>
    <w:tmpl w:val="A6987D62"/>
    <w:lvl w:ilvl="0">
      <w:start w:val="1"/>
      <w:numFmt w:val="bullet"/>
      <w:pStyle w:val="ListBullet"/>
      <w:lvlText w:val=""/>
      <w:lvlJc w:val="left"/>
      <w:pPr>
        <w:ind w:left="576" w:hanging="180"/>
      </w:pPr>
      <w:rPr>
        <w:rFonts w:ascii="Symbol" w:hAnsi="Symbol" w:hint="default"/>
        <w:color w:val="000000" w:themeColor="text1"/>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9FF52E2"/>
    <w:multiLevelType w:val="multilevel"/>
    <w:tmpl w:val="F8F8D2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964E4F"/>
    <w:multiLevelType w:val="multilevel"/>
    <w:tmpl w:val="FE746F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197B3B"/>
    <w:multiLevelType w:val="multilevel"/>
    <w:tmpl w:val="78164F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7E1DC4"/>
    <w:multiLevelType w:val="multilevel"/>
    <w:tmpl w:val="E474F15C"/>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6363A55"/>
    <w:multiLevelType w:val="hybridMultilevel"/>
    <w:tmpl w:val="3078CF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A8756F"/>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15:restartNumberingAfterBreak="0">
    <w:nsid w:val="7A06090A"/>
    <w:multiLevelType w:val="hybridMultilevel"/>
    <w:tmpl w:val="170C77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D01762B"/>
    <w:multiLevelType w:val="multilevel"/>
    <w:tmpl w:val="330E08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8875600">
    <w:abstractNumId w:val="10"/>
  </w:num>
  <w:num w:numId="2" w16cid:durableId="585727387">
    <w:abstractNumId w:val="9"/>
  </w:num>
  <w:num w:numId="3" w16cid:durableId="1371303455">
    <w:abstractNumId w:val="13"/>
  </w:num>
  <w:num w:numId="4" w16cid:durableId="1354183812">
    <w:abstractNumId w:val="22"/>
  </w:num>
  <w:num w:numId="5" w16cid:durableId="1681466621">
    <w:abstractNumId w:val="8"/>
  </w:num>
  <w:num w:numId="6" w16cid:durableId="1576429565">
    <w:abstractNumId w:val="3"/>
  </w:num>
  <w:num w:numId="7" w16cid:durableId="518929436">
    <w:abstractNumId w:val="2"/>
  </w:num>
  <w:num w:numId="8" w16cid:durableId="1107891967">
    <w:abstractNumId w:val="1"/>
  </w:num>
  <w:num w:numId="9" w16cid:durableId="2053847984">
    <w:abstractNumId w:val="0"/>
  </w:num>
  <w:num w:numId="10" w16cid:durableId="1646619425">
    <w:abstractNumId w:val="7"/>
  </w:num>
  <w:num w:numId="11" w16cid:durableId="1660116806">
    <w:abstractNumId w:val="6"/>
  </w:num>
  <w:num w:numId="12" w16cid:durableId="1807776384">
    <w:abstractNumId w:val="5"/>
  </w:num>
  <w:num w:numId="13" w16cid:durableId="62801277">
    <w:abstractNumId w:val="4"/>
  </w:num>
  <w:num w:numId="14" w16cid:durableId="1447193593">
    <w:abstractNumId w:val="16"/>
  </w:num>
  <w:num w:numId="15" w16cid:durableId="1929271682">
    <w:abstractNumId w:val="11"/>
  </w:num>
  <w:num w:numId="16" w16cid:durableId="1552158182">
    <w:abstractNumId w:val="20"/>
  </w:num>
  <w:num w:numId="17" w16cid:durableId="1748572574">
    <w:abstractNumId w:val="23"/>
  </w:num>
  <w:num w:numId="18" w16cid:durableId="1485390336">
    <w:abstractNumId w:val="15"/>
  </w:num>
  <w:num w:numId="19" w16cid:durableId="1455833736">
    <w:abstractNumId w:val="12"/>
  </w:num>
  <w:num w:numId="20" w16cid:durableId="774791132">
    <w:abstractNumId w:val="14"/>
  </w:num>
  <w:num w:numId="21" w16cid:durableId="1347173427">
    <w:abstractNumId w:val="17"/>
  </w:num>
  <w:num w:numId="22" w16cid:durableId="582226353">
    <w:abstractNumId w:val="24"/>
  </w:num>
  <w:num w:numId="23" w16cid:durableId="1803308843">
    <w:abstractNumId w:val="18"/>
  </w:num>
  <w:num w:numId="24" w16cid:durableId="1384521554">
    <w:abstractNumId w:val="19"/>
  </w:num>
  <w:num w:numId="25" w16cid:durableId="564949605">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B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1"/>
  <w:stylePaneSortMethod w:val="0000"/>
  <w:documentProtection w:edit="readOnly"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ignmentLabel" w:val="P2011-117NA"/>
    <w:docVar w:name="AssignmentNumber" w:val="P2011-117NA"/>
    <w:docVar w:name="CandidateProfile" w:val="Candidate Profile"/>
    <w:docVar w:name="City" w:val="Chicago"/>
    <w:docVar w:name="ClientCompany" w:val="Client Company"/>
    <w:docVar w:name="ClientCompanyAndWebsite" w:val="Client Company"/>
    <w:docVar w:name="Contact" w:val="Contact"/>
    <w:docVar w:name="Highlights" w:val="In terms of the performance and personal competencies required for the position, we would highlight the following:"/>
    <w:docVar w:name="HomeOUCode" w:val="US-CHI"/>
    <w:docVar w:name="JobTitle" w:val="Chief Financial Officer"/>
    <w:docVar w:name="Language" w:val="English"/>
    <w:docVar w:name="LanguageCode" w:val="EN"/>
    <w:docVar w:name="LanguageShort" w:val="Engl"/>
    <w:docVar w:name="OurClient" w:val="Our Client"/>
    <w:docVar w:name="Page1NumFormat" w:val="~!1!~ of ~!2!~"/>
    <w:docVar w:name="Page2NumFormat" w:val="~!1!~ of ~!2!~"/>
    <w:docVar w:name="PaperSize" w:val="Letter"/>
    <w:docVar w:name="PositionSpecification" w:val="Position Specification"/>
    <w:docVar w:name="PrivateAndConfidential" w:val="Private and Confidential"/>
    <w:docVar w:name="Ref" w:val="Ref:"/>
    <w:docVar w:name="RRAContact_ADDRESS" w:val="[ADDRESS]"/>
    <w:docVar w:name="RRAContact_COMPANY" w:val="[COMPANY]"/>
    <w:docVar w:name="RRAContact_COMPANYPHONE" w:val="[COMPANY PHONE]"/>
    <w:docVar w:name="RRAContact_DIRECTPHONE" w:val="[DIRECT PHONE]"/>
    <w:docVar w:name="RRAContact_EMAIL" w:val="[EMAIL]"/>
    <w:docVar w:name="RRAContact_FAX" w:val="[FAX]"/>
    <w:docVar w:name="RRAContact_MOBILE" w:val="[MOBILE]"/>
    <w:docVar w:name="RRAContact_NAME" w:val="[NAME]"/>
    <w:docVar w:name="rrApplication" w:val="WORD.APPLICATION"/>
    <w:docVar w:name="rrAssigNm" w:val="P2011-117NA"/>
    <w:docVar w:name="rrAttributes" w:val="1001|560017375|1003|P2011-117NA|1002|SPEC|"/>
    <w:docVar w:name="rrAuthorN" w:val="CLAMET"/>
    <w:docVar w:name="rrCabinetId" w:val="NG-H7R65XOW"/>
    <w:docVar w:name="rrClientD" w:val="560017375"/>
    <w:docVar w:name="rrCompany" w:val="560017375"/>
    <w:docVar w:name="rrDescptn" w:val="Position Spec for Chief Financial Officer, Client Company"/>
    <w:docVar w:name="rrDocName" w:val="SPEC - Client Company (Chief Financial Officer)"/>
    <w:docVar w:name="rrDocType" w:val="SPEC"/>
    <w:docVar w:name="rrPath" w:val="CA-21XNCJCT/NG-H7R65XOW"/>
    <w:docVar w:name="rrPersonD" w:val=" "/>
    <w:docVar w:name="rrRepositoryId" w:val="CA-21XNCJCT"/>
    <w:docVar w:name="rrzDocumentManagementFlag" w:val="Office 2016, NetDocuments"/>
    <w:docVar w:name="TheRole" w:val="The Role"/>
    <w:docVar w:name="Version" w:val="2.0"/>
    <w:docVar w:name="WindowsLanguageCode" w:val="1033"/>
    <w:docVar w:name="zProjLabOriginalXML" w:val="P2011-117NA"/>
  </w:docVars>
  <w:rsids>
    <w:rsidRoot w:val="00D37201"/>
    <w:rsid w:val="0000026E"/>
    <w:rsid w:val="00000C23"/>
    <w:rsid w:val="00002EB4"/>
    <w:rsid w:val="00003E0E"/>
    <w:rsid w:val="000044FF"/>
    <w:rsid w:val="000047E3"/>
    <w:rsid w:val="00004C39"/>
    <w:rsid w:val="000055BF"/>
    <w:rsid w:val="000057D7"/>
    <w:rsid w:val="0000717D"/>
    <w:rsid w:val="00007A48"/>
    <w:rsid w:val="00007BE6"/>
    <w:rsid w:val="00007D85"/>
    <w:rsid w:val="00010137"/>
    <w:rsid w:val="00010B0B"/>
    <w:rsid w:val="00010FA2"/>
    <w:rsid w:val="000115A1"/>
    <w:rsid w:val="00012280"/>
    <w:rsid w:val="00012DD9"/>
    <w:rsid w:val="00013135"/>
    <w:rsid w:val="00013284"/>
    <w:rsid w:val="000135F6"/>
    <w:rsid w:val="00016228"/>
    <w:rsid w:val="00016934"/>
    <w:rsid w:val="0001700A"/>
    <w:rsid w:val="00017080"/>
    <w:rsid w:val="0001767A"/>
    <w:rsid w:val="00020AB1"/>
    <w:rsid w:val="00021612"/>
    <w:rsid w:val="00021684"/>
    <w:rsid w:val="00021732"/>
    <w:rsid w:val="00022AB5"/>
    <w:rsid w:val="00024291"/>
    <w:rsid w:val="000245CB"/>
    <w:rsid w:val="0002462A"/>
    <w:rsid w:val="00024F83"/>
    <w:rsid w:val="0002515A"/>
    <w:rsid w:val="00027B3D"/>
    <w:rsid w:val="000318CA"/>
    <w:rsid w:val="00031B12"/>
    <w:rsid w:val="00031F80"/>
    <w:rsid w:val="0003204D"/>
    <w:rsid w:val="000326D8"/>
    <w:rsid w:val="00032A53"/>
    <w:rsid w:val="00033127"/>
    <w:rsid w:val="00033A8C"/>
    <w:rsid w:val="00033B28"/>
    <w:rsid w:val="00033EBA"/>
    <w:rsid w:val="0003402F"/>
    <w:rsid w:val="000347D8"/>
    <w:rsid w:val="00034833"/>
    <w:rsid w:val="00035C33"/>
    <w:rsid w:val="000363B2"/>
    <w:rsid w:val="00036F40"/>
    <w:rsid w:val="00037C07"/>
    <w:rsid w:val="00040555"/>
    <w:rsid w:val="000405D4"/>
    <w:rsid w:val="00041911"/>
    <w:rsid w:val="00041987"/>
    <w:rsid w:val="000420FA"/>
    <w:rsid w:val="000446B7"/>
    <w:rsid w:val="00045363"/>
    <w:rsid w:val="000466FA"/>
    <w:rsid w:val="00047FDB"/>
    <w:rsid w:val="000506E7"/>
    <w:rsid w:val="00051D54"/>
    <w:rsid w:val="0005221F"/>
    <w:rsid w:val="000522CF"/>
    <w:rsid w:val="000526A8"/>
    <w:rsid w:val="00052950"/>
    <w:rsid w:val="00052BDA"/>
    <w:rsid w:val="0005326F"/>
    <w:rsid w:val="000552A8"/>
    <w:rsid w:val="0005551A"/>
    <w:rsid w:val="00055521"/>
    <w:rsid w:val="000556E8"/>
    <w:rsid w:val="000567E8"/>
    <w:rsid w:val="000570E7"/>
    <w:rsid w:val="00057EC6"/>
    <w:rsid w:val="00060024"/>
    <w:rsid w:val="00060C4E"/>
    <w:rsid w:val="0006206D"/>
    <w:rsid w:val="00062D3F"/>
    <w:rsid w:val="00062E12"/>
    <w:rsid w:val="00062F31"/>
    <w:rsid w:val="00064617"/>
    <w:rsid w:val="00064882"/>
    <w:rsid w:val="000656CE"/>
    <w:rsid w:val="00066D92"/>
    <w:rsid w:val="00066FD2"/>
    <w:rsid w:val="000671EC"/>
    <w:rsid w:val="00067847"/>
    <w:rsid w:val="00067EBC"/>
    <w:rsid w:val="0007029C"/>
    <w:rsid w:val="00073554"/>
    <w:rsid w:val="000737D4"/>
    <w:rsid w:val="00074571"/>
    <w:rsid w:val="00074770"/>
    <w:rsid w:val="00075596"/>
    <w:rsid w:val="00075AB4"/>
    <w:rsid w:val="0007617D"/>
    <w:rsid w:val="00077020"/>
    <w:rsid w:val="000772A5"/>
    <w:rsid w:val="00077DB0"/>
    <w:rsid w:val="00081F5D"/>
    <w:rsid w:val="0008259B"/>
    <w:rsid w:val="00083905"/>
    <w:rsid w:val="00084E19"/>
    <w:rsid w:val="000850A2"/>
    <w:rsid w:val="00085AD1"/>
    <w:rsid w:val="00086B13"/>
    <w:rsid w:val="00086D08"/>
    <w:rsid w:val="0008752C"/>
    <w:rsid w:val="00087600"/>
    <w:rsid w:val="000876E9"/>
    <w:rsid w:val="00087DB0"/>
    <w:rsid w:val="00090247"/>
    <w:rsid w:val="000902C0"/>
    <w:rsid w:val="00090AA4"/>
    <w:rsid w:val="0009255D"/>
    <w:rsid w:val="000928D0"/>
    <w:rsid w:val="000929C5"/>
    <w:rsid w:val="00093A3B"/>
    <w:rsid w:val="000947EB"/>
    <w:rsid w:val="0009486A"/>
    <w:rsid w:val="00095659"/>
    <w:rsid w:val="000959E4"/>
    <w:rsid w:val="0009795F"/>
    <w:rsid w:val="00097960"/>
    <w:rsid w:val="00097B3C"/>
    <w:rsid w:val="000A018D"/>
    <w:rsid w:val="000A1128"/>
    <w:rsid w:val="000A36BA"/>
    <w:rsid w:val="000A36E0"/>
    <w:rsid w:val="000A377E"/>
    <w:rsid w:val="000A3B42"/>
    <w:rsid w:val="000A3B7C"/>
    <w:rsid w:val="000A4CF1"/>
    <w:rsid w:val="000A555A"/>
    <w:rsid w:val="000A5F23"/>
    <w:rsid w:val="000A67C8"/>
    <w:rsid w:val="000A6A63"/>
    <w:rsid w:val="000A6E7D"/>
    <w:rsid w:val="000B01BA"/>
    <w:rsid w:val="000B08F6"/>
    <w:rsid w:val="000B09A8"/>
    <w:rsid w:val="000B119F"/>
    <w:rsid w:val="000B11BB"/>
    <w:rsid w:val="000B150D"/>
    <w:rsid w:val="000B2682"/>
    <w:rsid w:val="000B279E"/>
    <w:rsid w:val="000B29EB"/>
    <w:rsid w:val="000B30C5"/>
    <w:rsid w:val="000B40AB"/>
    <w:rsid w:val="000B43EF"/>
    <w:rsid w:val="000B53A6"/>
    <w:rsid w:val="000B638A"/>
    <w:rsid w:val="000B673F"/>
    <w:rsid w:val="000B7E73"/>
    <w:rsid w:val="000C099B"/>
    <w:rsid w:val="000C0AA7"/>
    <w:rsid w:val="000C1464"/>
    <w:rsid w:val="000C15C0"/>
    <w:rsid w:val="000C2310"/>
    <w:rsid w:val="000C23F6"/>
    <w:rsid w:val="000C248D"/>
    <w:rsid w:val="000C2829"/>
    <w:rsid w:val="000C33E8"/>
    <w:rsid w:val="000C4089"/>
    <w:rsid w:val="000C71F4"/>
    <w:rsid w:val="000D015D"/>
    <w:rsid w:val="000D09F2"/>
    <w:rsid w:val="000D1629"/>
    <w:rsid w:val="000D1B94"/>
    <w:rsid w:val="000D1BEB"/>
    <w:rsid w:val="000D31CD"/>
    <w:rsid w:val="000D357F"/>
    <w:rsid w:val="000D3E66"/>
    <w:rsid w:val="000D44D7"/>
    <w:rsid w:val="000D4EF1"/>
    <w:rsid w:val="000D51DD"/>
    <w:rsid w:val="000D601C"/>
    <w:rsid w:val="000D6827"/>
    <w:rsid w:val="000D6E98"/>
    <w:rsid w:val="000E03F4"/>
    <w:rsid w:val="000E1050"/>
    <w:rsid w:val="000E1687"/>
    <w:rsid w:val="000E2374"/>
    <w:rsid w:val="000E2CE3"/>
    <w:rsid w:val="000E2D3B"/>
    <w:rsid w:val="000E3579"/>
    <w:rsid w:val="000E4342"/>
    <w:rsid w:val="000E5D35"/>
    <w:rsid w:val="000E77F5"/>
    <w:rsid w:val="000E7AF7"/>
    <w:rsid w:val="000E7CD4"/>
    <w:rsid w:val="000F05C9"/>
    <w:rsid w:val="000F0C6B"/>
    <w:rsid w:val="000F12E6"/>
    <w:rsid w:val="000F13B1"/>
    <w:rsid w:val="000F1764"/>
    <w:rsid w:val="000F17CA"/>
    <w:rsid w:val="000F1BE6"/>
    <w:rsid w:val="000F28AA"/>
    <w:rsid w:val="000F394A"/>
    <w:rsid w:val="000F46E7"/>
    <w:rsid w:val="000F4CF1"/>
    <w:rsid w:val="000F5E3A"/>
    <w:rsid w:val="000F632D"/>
    <w:rsid w:val="000F75C5"/>
    <w:rsid w:val="001002B6"/>
    <w:rsid w:val="00100A06"/>
    <w:rsid w:val="001024EC"/>
    <w:rsid w:val="001025CB"/>
    <w:rsid w:val="0010269A"/>
    <w:rsid w:val="00103EDB"/>
    <w:rsid w:val="0010562C"/>
    <w:rsid w:val="00105BCC"/>
    <w:rsid w:val="00106A59"/>
    <w:rsid w:val="00106EFE"/>
    <w:rsid w:val="0010712A"/>
    <w:rsid w:val="001100EE"/>
    <w:rsid w:val="001113A9"/>
    <w:rsid w:val="00112CDA"/>
    <w:rsid w:val="00113708"/>
    <w:rsid w:val="00116407"/>
    <w:rsid w:val="00117345"/>
    <w:rsid w:val="00117857"/>
    <w:rsid w:val="0012160C"/>
    <w:rsid w:val="001216CB"/>
    <w:rsid w:val="0012189D"/>
    <w:rsid w:val="00122B9F"/>
    <w:rsid w:val="0012325B"/>
    <w:rsid w:val="001236A2"/>
    <w:rsid w:val="001238E1"/>
    <w:rsid w:val="00124879"/>
    <w:rsid w:val="00124A94"/>
    <w:rsid w:val="00125156"/>
    <w:rsid w:val="00126E83"/>
    <w:rsid w:val="00127C10"/>
    <w:rsid w:val="00130030"/>
    <w:rsid w:val="001307A0"/>
    <w:rsid w:val="00130BB0"/>
    <w:rsid w:val="00130E7F"/>
    <w:rsid w:val="00131515"/>
    <w:rsid w:val="00131AD8"/>
    <w:rsid w:val="00132869"/>
    <w:rsid w:val="00132BCF"/>
    <w:rsid w:val="00132C3A"/>
    <w:rsid w:val="00133ACE"/>
    <w:rsid w:val="00133E4E"/>
    <w:rsid w:val="00134238"/>
    <w:rsid w:val="001348C8"/>
    <w:rsid w:val="001349F7"/>
    <w:rsid w:val="0013523C"/>
    <w:rsid w:val="00136139"/>
    <w:rsid w:val="001365E5"/>
    <w:rsid w:val="00136804"/>
    <w:rsid w:val="0013687C"/>
    <w:rsid w:val="00136EC4"/>
    <w:rsid w:val="001378D9"/>
    <w:rsid w:val="001405CE"/>
    <w:rsid w:val="00142359"/>
    <w:rsid w:val="00143469"/>
    <w:rsid w:val="001446BE"/>
    <w:rsid w:val="00144D69"/>
    <w:rsid w:val="001455E0"/>
    <w:rsid w:val="001459DF"/>
    <w:rsid w:val="00145D07"/>
    <w:rsid w:val="00146D5C"/>
    <w:rsid w:val="001477BF"/>
    <w:rsid w:val="001516A5"/>
    <w:rsid w:val="0015277D"/>
    <w:rsid w:val="001538A2"/>
    <w:rsid w:val="00153DB2"/>
    <w:rsid w:val="001550FA"/>
    <w:rsid w:val="00156A20"/>
    <w:rsid w:val="00157692"/>
    <w:rsid w:val="001605BC"/>
    <w:rsid w:val="00160822"/>
    <w:rsid w:val="00161733"/>
    <w:rsid w:val="001617E2"/>
    <w:rsid w:val="0016186E"/>
    <w:rsid w:val="00161D59"/>
    <w:rsid w:val="00163910"/>
    <w:rsid w:val="00163940"/>
    <w:rsid w:val="001640CF"/>
    <w:rsid w:val="00164B0F"/>
    <w:rsid w:val="0016516A"/>
    <w:rsid w:val="00166773"/>
    <w:rsid w:val="00166BA7"/>
    <w:rsid w:val="00167D3A"/>
    <w:rsid w:val="00167F20"/>
    <w:rsid w:val="00170B9A"/>
    <w:rsid w:val="00171203"/>
    <w:rsid w:val="00171AD9"/>
    <w:rsid w:val="001725AD"/>
    <w:rsid w:val="00173A35"/>
    <w:rsid w:val="00173A63"/>
    <w:rsid w:val="0017469C"/>
    <w:rsid w:val="00175649"/>
    <w:rsid w:val="001756DC"/>
    <w:rsid w:val="001761F7"/>
    <w:rsid w:val="0017647B"/>
    <w:rsid w:val="00176D0E"/>
    <w:rsid w:val="001803B1"/>
    <w:rsid w:val="00180688"/>
    <w:rsid w:val="00180ED8"/>
    <w:rsid w:val="001816A3"/>
    <w:rsid w:val="00181A9D"/>
    <w:rsid w:val="00181D73"/>
    <w:rsid w:val="00183221"/>
    <w:rsid w:val="001838A4"/>
    <w:rsid w:val="001873CA"/>
    <w:rsid w:val="00187417"/>
    <w:rsid w:val="00187A60"/>
    <w:rsid w:val="0019174A"/>
    <w:rsid w:val="00191A04"/>
    <w:rsid w:val="00191D6A"/>
    <w:rsid w:val="0019231E"/>
    <w:rsid w:val="001926B0"/>
    <w:rsid w:val="00192DDD"/>
    <w:rsid w:val="001942D7"/>
    <w:rsid w:val="00197673"/>
    <w:rsid w:val="001A0ED9"/>
    <w:rsid w:val="001A0EE5"/>
    <w:rsid w:val="001A12D6"/>
    <w:rsid w:val="001A17FD"/>
    <w:rsid w:val="001A1A7F"/>
    <w:rsid w:val="001A2358"/>
    <w:rsid w:val="001A29F7"/>
    <w:rsid w:val="001A34BC"/>
    <w:rsid w:val="001A3927"/>
    <w:rsid w:val="001A5661"/>
    <w:rsid w:val="001A5B09"/>
    <w:rsid w:val="001A7004"/>
    <w:rsid w:val="001A7F17"/>
    <w:rsid w:val="001B1D00"/>
    <w:rsid w:val="001B2194"/>
    <w:rsid w:val="001B22A0"/>
    <w:rsid w:val="001B2860"/>
    <w:rsid w:val="001B290D"/>
    <w:rsid w:val="001B2B47"/>
    <w:rsid w:val="001B30D4"/>
    <w:rsid w:val="001B4413"/>
    <w:rsid w:val="001B556F"/>
    <w:rsid w:val="001B6BB8"/>
    <w:rsid w:val="001B6C4D"/>
    <w:rsid w:val="001C0D94"/>
    <w:rsid w:val="001C154D"/>
    <w:rsid w:val="001C1693"/>
    <w:rsid w:val="001C3288"/>
    <w:rsid w:val="001C4868"/>
    <w:rsid w:val="001C5DEF"/>
    <w:rsid w:val="001C735A"/>
    <w:rsid w:val="001D08FB"/>
    <w:rsid w:val="001D0A9C"/>
    <w:rsid w:val="001D11C3"/>
    <w:rsid w:val="001D1408"/>
    <w:rsid w:val="001D2616"/>
    <w:rsid w:val="001D416B"/>
    <w:rsid w:val="001D4311"/>
    <w:rsid w:val="001D4D67"/>
    <w:rsid w:val="001D55F5"/>
    <w:rsid w:val="001D60C5"/>
    <w:rsid w:val="001D6476"/>
    <w:rsid w:val="001D67D2"/>
    <w:rsid w:val="001D6D57"/>
    <w:rsid w:val="001D7B4B"/>
    <w:rsid w:val="001D7F3C"/>
    <w:rsid w:val="001E0437"/>
    <w:rsid w:val="001E0C56"/>
    <w:rsid w:val="001E14A7"/>
    <w:rsid w:val="001E15E0"/>
    <w:rsid w:val="001E1DD2"/>
    <w:rsid w:val="001E2208"/>
    <w:rsid w:val="001E272F"/>
    <w:rsid w:val="001E358B"/>
    <w:rsid w:val="001E3ECB"/>
    <w:rsid w:val="001E5201"/>
    <w:rsid w:val="001E6897"/>
    <w:rsid w:val="001E7E92"/>
    <w:rsid w:val="001F1358"/>
    <w:rsid w:val="001F1F42"/>
    <w:rsid w:val="001F2920"/>
    <w:rsid w:val="001F573B"/>
    <w:rsid w:val="001F5954"/>
    <w:rsid w:val="001F6D41"/>
    <w:rsid w:val="00200008"/>
    <w:rsid w:val="002004B7"/>
    <w:rsid w:val="00200856"/>
    <w:rsid w:val="00200D04"/>
    <w:rsid w:val="0020316B"/>
    <w:rsid w:val="0020318B"/>
    <w:rsid w:val="00203747"/>
    <w:rsid w:val="00203EF5"/>
    <w:rsid w:val="002041A6"/>
    <w:rsid w:val="0020423A"/>
    <w:rsid w:val="002044AA"/>
    <w:rsid w:val="00204E23"/>
    <w:rsid w:val="00205BB5"/>
    <w:rsid w:val="00206029"/>
    <w:rsid w:val="00210281"/>
    <w:rsid w:val="002106C6"/>
    <w:rsid w:val="00210D7C"/>
    <w:rsid w:val="00211A51"/>
    <w:rsid w:val="00212CDB"/>
    <w:rsid w:val="00213426"/>
    <w:rsid w:val="0021509A"/>
    <w:rsid w:val="00215513"/>
    <w:rsid w:val="00215A9A"/>
    <w:rsid w:val="00215FBA"/>
    <w:rsid w:val="00217C6D"/>
    <w:rsid w:val="0022041A"/>
    <w:rsid w:val="00220C01"/>
    <w:rsid w:val="00221045"/>
    <w:rsid w:val="002218B1"/>
    <w:rsid w:val="00221C20"/>
    <w:rsid w:val="0022201C"/>
    <w:rsid w:val="002221E5"/>
    <w:rsid w:val="00222350"/>
    <w:rsid w:val="00223359"/>
    <w:rsid w:val="00223376"/>
    <w:rsid w:val="002235C0"/>
    <w:rsid w:val="0022368A"/>
    <w:rsid w:val="002237DB"/>
    <w:rsid w:val="00223A18"/>
    <w:rsid w:val="00224270"/>
    <w:rsid w:val="002250E1"/>
    <w:rsid w:val="002251D3"/>
    <w:rsid w:val="0022522C"/>
    <w:rsid w:val="002252C4"/>
    <w:rsid w:val="0022564E"/>
    <w:rsid w:val="00226054"/>
    <w:rsid w:val="002262D3"/>
    <w:rsid w:val="00226BA9"/>
    <w:rsid w:val="002275A0"/>
    <w:rsid w:val="002276FA"/>
    <w:rsid w:val="00227E4E"/>
    <w:rsid w:val="002320A7"/>
    <w:rsid w:val="00233A83"/>
    <w:rsid w:val="00233C23"/>
    <w:rsid w:val="00233DDD"/>
    <w:rsid w:val="00236842"/>
    <w:rsid w:val="00240867"/>
    <w:rsid w:val="00241104"/>
    <w:rsid w:val="002411BA"/>
    <w:rsid w:val="00241DF4"/>
    <w:rsid w:val="00241EED"/>
    <w:rsid w:val="00242782"/>
    <w:rsid w:val="00242D5E"/>
    <w:rsid w:val="00243931"/>
    <w:rsid w:val="0024395A"/>
    <w:rsid w:val="00243EC0"/>
    <w:rsid w:val="002460E0"/>
    <w:rsid w:val="00246762"/>
    <w:rsid w:val="0024749D"/>
    <w:rsid w:val="00247E4A"/>
    <w:rsid w:val="00247F0D"/>
    <w:rsid w:val="002507A1"/>
    <w:rsid w:val="0025088C"/>
    <w:rsid w:val="00250969"/>
    <w:rsid w:val="00251186"/>
    <w:rsid w:val="00251B27"/>
    <w:rsid w:val="002520A9"/>
    <w:rsid w:val="002535E6"/>
    <w:rsid w:val="00254082"/>
    <w:rsid w:val="00254896"/>
    <w:rsid w:val="00256B75"/>
    <w:rsid w:val="0025719C"/>
    <w:rsid w:val="0025766B"/>
    <w:rsid w:val="00257836"/>
    <w:rsid w:val="00257C90"/>
    <w:rsid w:val="00260121"/>
    <w:rsid w:val="00260AE0"/>
    <w:rsid w:val="00260BD7"/>
    <w:rsid w:val="00260EF4"/>
    <w:rsid w:val="00261267"/>
    <w:rsid w:val="00262C97"/>
    <w:rsid w:val="002661E9"/>
    <w:rsid w:val="00266258"/>
    <w:rsid w:val="00266282"/>
    <w:rsid w:val="00266C07"/>
    <w:rsid w:val="00266CED"/>
    <w:rsid w:val="0027047D"/>
    <w:rsid w:val="00270E5C"/>
    <w:rsid w:val="00271D44"/>
    <w:rsid w:val="00272C76"/>
    <w:rsid w:val="00272EA8"/>
    <w:rsid w:val="00273BF4"/>
    <w:rsid w:val="0027404E"/>
    <w:rsid w:val="00275471"/>
    <w:rsid w:val="00275662"/>
    <w:rsid w:val="002757BE"/>
    <w:rsid w:val="00276120"/>
    <w:rsid w:val="002775AE"/>
    <w:rsid w:val="00280520"/>
    <w:rsid w:val="00281DDE"/>
    <w:rsid w:val="002836A4"/>
    <w:rsid w:val="0028393C"/>
    <w:rsid w:val="002842C9"/>
    <w:rsid w:val="00287BA2"/>
    <w:rsid w:val="00287F56"/>
    <w:rsid w:val="00287F5D"/>
    <w:rsid w:val="00290508"/>
    <w:rsid w:val="002907DD"/>
    <w:rsid w:val="002923EB"/>
    <w:rsid w:val="0029261F"/>
    <w:rsid w:val="00293356"/>
    <w:rsid w:val="00294AE3"/>
    <w:rsid w:val="002952D8"/>
    <w:rsid w:val="00295D3E"/>
    <w:rsid w:val="00297456"/>
    <w:rsid w:val="002977DC"/>
    <w:rsid w:val="00297C22"/>
    <w:rsid w:val="002A02CE"/>
    <w:rsid w:val="002A211A"/>
    <w:rsid w:val="002A26F0"/>
    <w:rsid w:val="002A32FB"/>
    <w:rsid w:val="002A4FC3"/>
    <w:rsid w:val="002A4FE2"/>
    <w:rsid w:val="002A5526"/>
    <w:rsid w:val="002A62D1"/>
    <w:rsid w:val="002A7601"/>
    <w:rsid w:val="002A77DA"/>
    <w:rsid w:val="002B1048"/>
    <w:rsid w:val="002B1D34"/>
    <w:rsid w:val="002B3095"/>
    <w:rsid w:val="002B3210"/>
    <w:rsid w:val="002B32CF"/>
    <w:rsid w:val="002B3E2E"/>
    <w:rsid w:val="002B539A"/>
    <w:rsid w:val="002C2690"/>
    <w:rsid w:val="002C2743"/>
    <w:rsid w:val="002C28C2"/>
    <w:rsid w:val="002C2A12"/>
    <w:rsid w:val="002C3E92"/>
    <w:rsid w:val="002C3F3E"/>
    <w:rsid w:val="002C472F"/>
    <w:rsid w:val="002C4CB6"/>
    <w:rsid w:val="002C4D7B"/>
    <w:rsid w:val="002C4E1E"/>
    <w:rsid w:val="002C605E"/>
    <w:rsid w:val="002C6574"/>
    <w:rsid w:val="002C6629"/>
    <w:rsid w:val="002C677F"/>
    <w:rsid w:val="002D15E3"/>
    <w:rsid w:val="002D2AC3"/>
    <w:rsid w:val="002D5C7D"/>
    <w:rsid w:val="002D5EAC"/>
    <w:rsid w:val="002D6580"/>
    <w:rsid w:val="002D7485"/>
    <w:rsid w:val="002D749E"/>
    <w:rsid w:val="002E068C"/>
    <w:rsid w:val="002E0B64"/>
    <w:rsid w:val="002E0CC2"/>
    <w:rsid w:val="002E14F2"/>
    <w:rsid w:val="002E1817"/>
    <w:rsid w:val="002E2170"/>
    <w:rsid w:val="002E2C9C"/>
    <w:rsid w:val="002E34F9"/>
    <w:rsid w:val="002E46A9"/>
    <w:rsid w:val="002E4B82"/>
    <w:rsid w:val="002E5234"/>
    <w:rsid w:val="002E57F2"/>
    <w:rsid w:val="002E57FB"/>
    <w:rsid w:val="002E585E"/>
    <w:rsid w:val="002E5B46"/>
    <w:rsid w:val="002E5EC2"/>
    <w:rsid w:val="002E6609"/>
    <w:rsid w:val="002E672B"/>
    <w:rsid w:val="002E76BF"/>
    <w:rsid w:val="002F0141"/>
    <w:rsid w:val="002F064C"/>
    <w:rsid w:val="002F0CD2"/>
    <w:rsid w:val="002F0D12"/>
    <w:rsid w:val="002F1899"/>
    <w:rsid w:val="002F1E1E"/>
    <w:rsid w:val="002F22B4"/>
    <w:rsid w:val="002F280E"/>
    <w:rsid w:val="002F2EDD"/>
    <w:rsid w:val="002F55FD"/>
    <w:rsid w:val="002F6221"/>
    <w:rsid w:val="002F6B29"/>
    <w:rsid w:val="002F6F62"/>
    <w:rsid w:val="002F767C"/>
    <w:rsid w:val="003009ED"/>
    <w:rsid w:val="00300AB4"/>
    <w:rsid w:val="00301328"/>
    <w:rsid w:val="00302897"/>
    <w:rsid w:val="003043E5"/>
    <w:rsid w:val="003046E9"/>
    <w:rsid w:val="00304960"/>
    <w:rsid w:val="0030496A"/>
    <w:rsid w:val="003053D7"/>
    <w:rsid w:val="00306028"/>
    <w:rsid w:val="003075AB"/>
    <w:rsid w:val="00307CA4"/>
    <w:rsid w:val="0031011F"/>
    <w:rsid w:val="00310773"/>
    <w:rsid w:val="0031087A"/>
    <w:rsid w:val="00310B92"/>
    <w:rsid w:val="00310C89"/>
    <w:rsid w:val="00312257"/>
    <w:rsid w:val="003126E3"/>
    <w:rsid w:val="00313D10"/>
    <w:rsid w:val="003147F4"/>
    <w:rsid w:val="00316294"/>
    <w:rsid w:val="00317B04"/>
    <w:rsid w:val="00317C01"/>
    <w:rsid w:val="0032336E"/>
    <w:rsid w:val="00324140"/>
    <w:rsid w:val="003256FA"/>
    <w:rsid w:val="003275D6"/>
    <w:rsid w:val="003275DD"/>
    <w:rsid w:val="00327723"/>
    <w:rsid w:val="00327E5A"/>
    <w:rsid w:val="003305FE"/>
    <w:rsid w:val="00330B5F"/>
    <w:rsid w:val="00330D3E"/>
    <w:rsid w:val="003311B4"/>
    <w:rsid w:val="0033164D"/>
    <w:rsid w:val="00331A8D"/>
    <w:rsid w:val="00331C20"/>
    <w:rsid w:val="00332021"/>
    <w:rsid w:val="00332DA6"/>
    <w:rsid w:val="00334233"/>
    <w:rsid w:val="00335075"/>
    <w:rsid w:val="003352A1"/>
    <w:rsid w:val="00335AB7"/>
    <w:rsid w:val="003365AF"/>
    <w:rsid w:val="00336CDC"/>
    <w:rsid w:val="003370AC"/>
    <w:rsid w:val="00337162"/>
    <w:rsid w:val="003373D4"/>
    <w:rsid w:val="003375AB"/>
    <w:rsid w:val="003378DE"/>
    <w:rsid w:val="0034033A"/>
    <w:rsid w:val="003407E1"/>
    <w:rsid w:val="00340D9B"/>
    <w:rsid w:val="003411B0"/>
    <w:rsid w:val="00342583"/>
    <w:rsid w:val="00342973"/>
    <w:rsid w:val="003434B0"/>
    <w:rsid w:val="00343529"/>
    <w:rsid w:val="0034374B"/>
    <w:rsid w:val="003437E4"/>
    <w:rsid w:val="003440C2"/>
    <w:rsid w:val="00345B06"/>
    <w:rsid w:val="0034608F"/>
    <w:rsid w:val="003462A5"/>
    <w:rsid w:val="00346B69"/>
    <w:rsid w:val="0035167F"/>
    <w:rsid w:val="0035204B"/>
    <w:rsid w:val="003523A6"/>
    <w:rsid w:val="0035254A"/>
    <w:rsid w:val="00352A6C"/>
    <w:rsid w:val="00352F18"/>
    <w:rsid w:val="00353614"/>
    <w:rsid w:val="00353985"/>
    <w:rsid w:val="003545FF"/>
    <w:rsid w:val="003560E4"/>
    <w:rsid w:val="003562AA"/>
    <w:rsid w:val="003564A1"/>
    <w:rsid w:val="0035667F"/>
    <w:rsid w:val="003577F2"/>
    <w:rsid w:val="00361F7B"/>
    <w:rsid w:val="0036259D"/>
    <w:rsid w:val="003637CA"/>
    <w:rsid w:val="0036445B"/>
    <w:rsid w:val="00364C7D"/>
    <w:rsid w:val="003650B9"/>
    <w:rsid w:val="003653AB"/>
    <w:rsid w:val="003664DA"/>
    <w:rsid w:val="003664E4"/>
    <w:rsid w:val="00366D20"/>
    <w:rsid w:val="00366DA5"/>
    <w:rsid w:val="00367A19"/>
    <w:rsid w:val="00367E58"/>
    <w:rsid w:val="00370685"/>
    <w:rsid w:val="003708D8"/>
    <w:rsid w:val="00370C5E"/>
    <w:rsid w:val="00370F02"/>
    <w:rsid w:val="00371416"/>
    <w:rsid w:val="00372311"/>
    <w:rsid w:val="003729D5"/>
    <w:rsid w:val="00372AEC"/>
    <w:rsid w:val="003742E8"/>
    <w:rsid w:val="00374468"/>
    <w:rsid w:val="003749F3"/>
    <w:rsid w:val="0037779B"/>
    <w:rsid w:val="00377F7D"/>
    <w:rsid w:val="003810CF"/>
    <w:rsid w:val="00381FBE"/>
    <w:rsid w:val="003821E6"/>
    <w:rsid w:val="00382A02"/>
    <w:rsid w:val="0038371D"/>
    <w:rsid w:val="003841F8"/>
    <w:rsid w:val="00384629"/>
    <w:rsid w:val="0038480B"/>
    <w:rsid w:val="00385EC1"/>
    <w:rsid w:val="00386082"/>
    <w:rsid w:val="003904DB"/>
    <w:rsid w:val="003912DC"/>
    <w:rsid w:val="003918B2"/>
    <w:rsid w:val="00392DF7"/>
    <w:rsid w:val="00392EC6"/>
    <w:rsid w:val="00393451"/>
    <w:rsid w:val="00393563"/>
    <w:rsid w:val="00393B20"/>
    <w:rsid w:val="0039628F"/>
    <w:rsid w:val="00396BF4"/>
    <w:rsid w:val="003A0C04"/>
    <w:rsid w:val="003A327F"/>
    <w:rsid w:val="003A4439"/>
    <w:rsid w:val="003A531B"/>
    <w:rsid w:val="003A5443"/>
    <w:rsid w:val="003A6CB4"/>
    <w:rsid w:val="003A6F22"/>
    <w:rsid w:val="003A75C4"/>
    <w:rsid w:val="003B0231"/>
    <w:rsid w:val="003B1355"/>
    <w:rsid w:val="003B154F"/>
    <w:rsid w:val="003B1973"/>
    <w:rsid w:val="003B1AF5"/>
    <w:rsid w:val="003B2B76"/>
    <w:rsid w:val="003B3499"/>
    <w:rsid w:val="003B4036"/>
    <w:rsid w:val="003B5451"/>
    <w:rsid w:val="003B5D5C"/>
    <w:rsid w:val="003B608E"/>
    <w:rsid w:val="003B74D2"/>
    <w:rsid w:val="003B7D4B"/>
    <w:rsid w:val="003C0E4C"/>
    <w:rsid w:val="003C1C9A"/>
    <w:rsid w:val="003C452F"/>
    <w:rsid w:val="003C5A58"/>
    <w:rsid w:val="003C7401"/>
    <w:rsid w:val="003D0A84"/>
    <w:rsid w:val="003D1893"/>
    <w:rsid w:val="003D1896"/>
    <w:rsid w:val="003D1D59"/>
    <w:rsid w:val="003D1F5B"/>
    <w:rsid w:val="003D233B"/>
    <w:rsid w:val="003D2AAC"/>
    <w:rsid w:val="003D30A8"/>
    <w:rsid w:val="003D33FB"/>
    <w:rsid w:val="003D38F4"/>
    <w:rsid w:val="003D41B0"/>
    <w:rsid w:val="003D41F4"/>
    <w:rsid w:val="003D4CD0"/>
    <w:rsid w:val="003D54C1"/>
    <w:rsid w:val="003D6E9F"/>
    <w:rsid w:val="003D708E"/>
    <w:rsid w:val="003E0F6D"/>
    <w:rsid w:val="003E1EEC"/>
    <w:rsid w:val="003E1F2C"/>
    <w:rsid w:val="003E1F4A"/>
    <w:rsid w:val="003E34DF"/>
    <w:rsid w:val="003E40B0"/>
    <w:rsid w:val="003E4460"/>
    <w:rsid w:val="003E4D8B"/>
    <w:rsid w:val="003E5F1F"/>
    <w:rsid w:val="003E6C24"/>
    <w:rsid w:val="003E717A"/>
    <w:rsid w:val="003F172F"/>
    <w:rsid w:val="003F1AD0"/>
    <w:rsid w:val="003F396E"/>
    <w:rsid w:val="003F3ABF"/>
    <w:rsid w:val="003F406C"/>
    <w:rsid w:val="003F436E"/>
    <w:rsid w:val="003F4A0B"/>
    <w:rsid w:val="003F51B8"/>
    <w:rsid w:val="003F5CEA"/>
    <w:rsid w:val="003F5D11"/>
    <w:rsid w:val="003F62AF"/>
    <w:rsid w:val="003F69DC"/>
    <w:rsid w:val="004001CC"/>
    <w:rsid w:val="00400C1D"/>
    <w:rsid w:val="00401033"/>
    <w:rsid w:val="00401D0E"/>
    <w:rsid w:val="00405895"/>
    <w:rsid w:val="00406499"/>
    <w:rsid w:val="004069E4"/>
    <w:rsid w:val="004074D8"/>
    <w:rsid w:val="00411025"/>
    <w:rsid w:val="00411704"/>
    <w:rsid w:val="00411C96"/>
    <w:rsid w:val="00411D3C"/>
    <w:rsid w:val="0041285C"/>
    <w:rsid w:val="004136F9"/>
    <w:rsid w:val="004139DA"/>
    <w:rsid w:val="00413D84"/>
    <w:rsid w:val="004147EA"/>
    <w:rsid w:val="004152B4"/>
    <w:rsid w:val="00415353"/>
    <w:rsid w:val="00415C8A"/>
    <w:rsid w:val="00415D05"/>
    <w:rsid w:val="0041669B"/>
    <w:rsid w:val="004167A7"/>
    <w:rsid w:val="004167EB"/>
    <w:rsid w:val="00416BEF"/>
    <w:rsid w:val="00420189"/>
    <w:rsid w:val="00420D48"/>
    <w:rsid w:val="00421966"/>
    <w:rsid w:val="00421B77"/>
    <w:rsid w:val="00422E95"/>
    <w:rsid w:val="004240F0"/>
    <w:rsid w:val="00424732"/>
    <w:rsid w:val="0042477E"/>
    <w:rsid w:val="00424FC8"/>
    <w:rsid w:val="004257D1"/>
    <w:rsid w:val="00425BC3"/>
    <w:rsid w:val="00426527"/>
    <w:rsid w:val="00427F4B"/>
    <w:rsid w:val="004301E8"/>
    <w:rsid w:val="00431F61"/>
    <w:rsid w:val="004326AA"/>
    <w:rsid w:val="00432890"/>
    <w:rsid w:val="0043311C"/>
    <w:rsid w:val="00433352"/>
    <w:rsid w:val="00433E43"/>
    <w:rsid w:val="00434F92"/>
    <w:rsid w:val="0043612F"/>
    <w:rsid w:val="00437B6B"/>
    <w:rsid w:val="00437C58"/>
    <w:rsid w:val="004403F1"/>
    <w:rsid w:val="004424DC"/>
    <w:rsid w:val="00442860"/>
    <w:rsid w:val="004430FD"/>
    <w:rsid w:val="0044434C"/>
    <w:rsid w:val="00445133"/>
    <w:rsid w:val="004465D8"/>
    <w:rsid w:val="0044660C"/>
    <w:rsid w:val="004468F9"/>
    <w:rsid w:val="0044728F"/>
    <w:rsid w:val="00447660"/>
    <w:rsid w:val="00447E3C"/>
    <w:rsid w:val="00450D10"/>
    <w:rsid w:val="00451960"/>
    <w:rsid w:val="00451E2C"/>
    <w:rsid w:val="004526A8"/>
    <w:rsid w:val="00452932"/>
    <w:rsid w:val="00452C2F"/>
    <w:rsid w:val="00453018"/>
    <w:rsid w:val="0045388A"/>
    <w:rsid w:val="00454529"/>
    <w:rsid w:val="0045495D"/>
    <w:rsid w:val="004549FC"/>
    <w:rsid w:val="00455148"/>
    <w:rsid w:val="00455450"/>
    <w:rsid w:val="0045601B"/>
    <w:rsid w:val="00456A78"/>
    <w:rsid w:val="004602CB"/>
    <w:rsid w:val="0046089D"/>
    <w:rsid w:val="004615D0"/>
    <w:rsid w:val="00461682"/>
    <w:rsid w:val="00461E15"/>
    <w:rsid w:val="00461EA2"/>
    <w:rsid w:val="00463B6E"/>
    <w:rsid w:val="00464233"/>
    <w:rsid w:val="004648AE"/>
    <w:rsid w:val="00464BFD"/>
    <w:rsid w:val="004658F6"/>
    <w:rsid w:val="00466D0A"/>
    <w:rsid w:val="00470146"/>
    <w:rsid w:val="00471BB2"/>
    <w:rsid w:val="00472530"/>
    <w:rsid w:val="00472F6B"/>
    <w:rsid w:val="00473089"/>
    <w:rsid w:val="00473F2E"/>
    <w:rsid w:val="00474C30"/>
    <w:rsid w:val="004752D9"/>
    <w:rsid w:val="004758A5"/>
    <w:rsid w:val="00475E25"/>
    <w:rsid w:val="0047684E"/>
    <w:rsid w:val="00477D89"/>
    <w:rsid w:val="0048058F"/>
    <w:rsid w:val="0048248C"/>
    <w:rsid w:val="00482BE7"/>
    <w:rsid w:val="00482EE8"/>
    <w:rsid w:val="0048394B"/>
    <w:rsid w:val="004844B6"/>
    <w:rsid w:val="004845A3"/>
    <w:rsid w:val="00484AAC"/>
    <w:rsid w:val="00484F1C"/>
    <w:rsid w:val="00485CD2"/>
    <w:rsid w:val="004862BB"/>
    <w:rsid w:val="00486302"/>
    <w:rsid w:val="00486DDD"/>
    <w:rsid w:val="004872DD"/>
    <w:rsid w:val="004876CC"/>
    <w:rsid w:val="0049137F"/>
    <w:rsid w:val="004920BC"/>
    <w:rsid w:val="00492C89"/>
    <w:rsid w:val="004930D1"/>
    <w:rsid w:val="00493889"/>
    <w:rsid w:val="00493F4F"/>
    <w:rsid w:val="0049426F"/>
    <w:rsid w:val="004947F5"/>
    <w:rsid w:val="00496776"/>
    <w:rsid w:val="00496959"/>
    <w:rsid w:val="004972D1"/>
    <w:rsid w:val="004975B4"/>
    <w:rsid w:val="00497F43"/>
    <w:rsid w:val="004A0037"/>
    <w:rsid w:val="004A0059"/>
    <w:rsid w:val="004A0B5B"/>
    <w:rsid w:val="004A2012"/>
    <w:rsid w:val="004A230E"/>
    <w:rsid w:val="004A318A"/>
    <w:rsid w:val="004A34F8"/>
    <w:rsid w:val="004A3B46"/>
    <w:rsid w:val="004A411F"/>
    <w:rsid w:val="004A4E05"/>
    <w:rsid w:val="004A5DAC"/>
    <w:rsid w:val="004A6749"/>
    <w:rsid w:val="004A6BA3"/>
    <w:rsid w:val="004A70C8"/>
    <w:rsid w:val="004A71E0"/>
    <w:rsid w:val="004A7E60"/>
    <w:rsid w:val="004B0B9C"/>
    <w:rsid w:val="004B1230"/>
    <w:rsid w:val="004B1EE5"/>
    <w:rsid w:val="004B1FFD"/>
    <w:rsid w:val="004B246F"/>
    <w:rsid w:val="004B2B70"/>
    <w:rsid w:val="004B32A4"/>
    <w:rsid w:val="004B5003"/>
    <w:rsid w:val="004B5763"/>
    <w:rsid w:val="004B5AF5"/>
    <w:rsid w:val="004B6687"/>
    <w:rsid w:val="004B6B30"/>
    <w:rsid w:val="004C0367"/>
    <w:rsid w:val="004C0AFC"/>
    <w:rsid w:val="004C1318"/>
    <w:rsid w:val="004C1EDA"/>
    <w:rsid w:val="004C219E"/>
    <w:rsid w:val="004C35D0"/>
    <w:rsid w:val="004C3AA1"/>
    <w:rsid w:val="004C4B65"/>
    <w:rsid w:val="004C55C4"/>
    <w:rsid w:val="004C58EF"/>
    <w:rsid w:val="004C5D89"/>
    <w:rsid w:val="004C65F7"/>
    <w:rsid w:val="004C7C6B"/>
    <w:rsid w:val="004C7E4E"/>
    <w:rsid w:val="004D2D96"/>
    <w:rsid w:val="004D3558"/>
    <w:rsid w:val="004D37DC"/>
    <w:rsid w:val="004D3CB7"/>
    <w:rsid w:val="004D7F21"/>
    <w:rsid w:val="004E13F7"/>
    <w:rsid w:val="004E2B8E"/>
    <w:rsid w:val="004E3754"/>
    <w:rsid w:val="004E3E7D"/>
    <w:rsid w:val="004E4023"/>
    <w:rsid w:val="004E481D"/>
    <w:rsid w:val="004E4AFE"/>
    <w:rsid w:val="004E57A9"/>
    <w:rsid w:val="004E789F"/>
    <w:rsid w:val="004F095A"/>
    <w:rsid w:val="004F09C6"/>
    <w:rsid w:val="004F1274"/>
    <w:rsid w:val="004F1406"/>
    <w:rsid w:val="004F17DC"/>
    <w:rsid w:val="004F2651"/>
    <w:rsid w:val="004F4A1B"/>
    <w:rsid w:val="004F4FBF"/>
    <w:rsid w:val="004F56A7"/>
    <w:rsid w:val="004F56E9"/>
    <w:rsid w:val="004F5B17"/>
    <w:rsid w:val="004F5F77"/>
    <w:rsid w:val="004F6703"/>
    <w:rsid w:val="005003B1"/>
    <w:rsid w:val="00500A3A"/>
    <w:rsid w:val="00501556"/>
    <w:rsid w:val="00501B9D"/>
    <w:rsid w:val="0050248F"/>
    <w:rsid w:val="00502B8F"/>
    <w:rsid w:val="00502FBB"/>
    <w:rsid w:val="0050332F"/>
    <w:rsid w:val="00503CA9"/>
    <w:rsid w:val="00504A32"/>
    <w:rsid w:val="00504E57"/>
    <w:rsid w:val="00505220"/>
    <w:rsid w:val="005056DD"/>
    <w:rsid w:val="00505826"/>
    <w:rsid w:val="00506024"/>
    <w:rsid w:val="00506862"/>
    <w:rsid w:val="00507FEB"/>
    <w:rsid w:val="00510399"/>
    <w:rsid w:val="005104E3"/>
    <w:rsid w:val="00510607"/>
    <w:rsid w:val="00510FE4"/>
    <w:rsid w:val="00511D4B"/>
    <w:rsid w:val="005124CF"/>
    <w:rsid w:val="005130A6"/>
    <w:rsid w:val="00513124"/>
    <w:rsid w:val="005133B3"/>
    <w:rsid w:val="005141F0"/>
    <w:rsid w:val="0051456D"/>
    <w:rsid w:val="00514DA7"/>
    <w:rsid w:val="005158AB"/>
    <w:rsid w:val="00515D28"/>
    <w:rsid w:val="00516C4F"/>
    <w:rsid w:val="005170EA"/>
    <w:rsid w:val="005200A1"/>
    <w:rsid w:val="005207F7"/>
    <w:rsid w:val="00520ACB"/>
    <w:rsid w:val="0052430E"/>
    <w:rsid w:val="005247C4"/>
    <w:rsid w:val="00524D58"/>
    <w:rsid w:val="0052527E"/>
    <w:rsid w:val="00526771"/>
    <w:rsid w:val="0052702C"/>
    <w:rsid w:val="005272D8"/>
    <w:rsid w:val="0052775C"/>
    <w:rsid w:val="00527AB5"/>
    <w:rsid w:val="00527D09"/>
    <w:rsid w:val="00530CB7"/>
    <w:rsid w:val="00531A33"/>
    <w:rsid w:val="00532477"/>
    <w:rsid w:val="00533FA0"/>
    <w:rsid w:val="005351F4"/>
    <w:rsid w:val="0053541D"/>
    <w:rsid w:val="00535B38"/>
    <w:rsid w:val="00535CBA"/>
    <w:rsid w:val="00535D59"/>
    <w:rsid w:val="00536C62"/>
    <w:rsid w:val="0054004E"/>
    <w:rsid w:val="00540F7A"/>
    <w:rsid w:val="005413D8"/>
    <w:rsid w:val="0054165C"/>
    <w:rsid w:val="00541DDE"/>
    <w:rsid w:val="0054245C"/>
    <w:rsid w:val="00542649"/>
    <w:rsid w:val="00543737"/>
    <w:rsid w:val="005438A5"/>
    <w:rsid w:val="00544377"/>
    <w:rsid w:val="00545237"/>
    <w:rsid w:val="00545A14"/>
    <w:rsid w:val="00545C1B"/>
    <w:rsid w:val="00545D3E"/>
    <w:rsid w:val="00546479"/>
    <w:rsid w:val="00547073"/>
    <w:rsid w:val="00551C7C"/>
    <w:rsid w:val="005530BF"/>
    <w:rsid w:val="00553111"/>
    <w:rsid w:val="00553918"/>
    <w:rsid w:val="00553B12"/>
    <w:rsid w:val="00553D4F"/>
    <w:rsid w:val="0055480A"/>
    <w:rsid w:val="0055481A"/>
    <w:rsid w:val="00554AEC"/>
    <w:rsid w:val="00554B5D"/>
    <w:rsid w:val="00554BD9"/>
    <w:rsid w:val="00555EC9"/>
    <w:rsid w:val="0055667B"/>
    <w:rsid w:val="005574B2"/>
    <w:rsid w:val="0056101F"/>
    <w:rsid w:val="0056278A"/>
    <w:rsid w:val="00563449"/>
    <w:rsid w:val="005639FC"/>
    <w:rsid w:val="0056500E"/>
    <w:rsid w:val="005652B0"/>
    <w:rsid w:val="00565E1C"/>
    <w:rsid w:val="00566804"/>
    <w:rsid w:val="00566949"/>
    <w:rsid w:val="00567061"/>
    <w:rsid w:val="0056767A"/>
    <w:rsid w:val="00567DC3"/>
    <w:rsid w:val="00570FEB"/>
    <w:rsid w:val="00571A3F"/>
    <w:rsid w:val="00572BF5"/>
    <w:rsid w:val="00572C79"/>
    <w:rsid w:val="0057327F"/>
    <w:rsid w:val="00575388"/>
    <w:rsid w:val="0057565C"/>
    <w:rsid w:val="0057614C"/>
    <w:rsid w:val="00577F02"/>
    <w:rsid w:val="00580F2F"/>
    <w:rsid w:val="00583D8E"/>
    <w:rsid w:val="00583EAA"/>
    <w:rsid w:val="005840AC"/>
    <w:rsid w:val="0058538F"/>
    <w:rsid w:val="00585848"/>
    <w:rsid w:val="00585C53"/>
    <w:rsid w:val="00585DFA"/>
    <w:rsid w:val="005865B2"/>
    <w:rsid w:val="00586809"/>
    <w:rsid w:val="005869B8"/>
    <w:rsid w:val="00587B59"/>
    <w:rsid w:val="00590208"/>
    <w:rsid w:val="00590DC3"/>
    <w:rsid w:val="00591E8E"/>
    <w:rsid w:val="005922D2"/>
    <w:rsid w:val="0059466E"/>
    <w:rsid w:val="00594971"/>
    <w:rsid w:val="00594B79"/>
    <w:rsid w:val="00594C0D"/>
    <w:rsid w:val="0059560C"/>
    <w:rsid w:val="005959E5"/>
    <w:rsid w:val="005966D6"/>
    <w:rsid w:val="00596931"/>
    <w:rsid w:val="00596C2E"/>
    <w:rsid w:val="00597360"/>
    <w:rsid w:val="005975ED"/>
    <w:rsid w:val="00597ADC"/>
    <w:rsid w:val="00597B64"/>
    <w:rsid w:val="00597BEC"/>
    <w:rsid w:val="005A1B22"/>
    <w:rsid w:val="005A1CD5"/>
    <w:rsid w:val="005A28DF"/>
    <w:rsid w:val="005A2AAD"/>
    <w:rsid w:val="005A2E87"/>
    <w:rsid w:val="005A3B2B"/>
    <w:rsid w:val="005A4D62"/>
    <w:rsid w:val="005A4F99"/>
    <w:rsid w:val="005A573B"/>
    <w:rsid w:val="005A5ED0"/>
    <w:rsid w:val="005A5FAE"/>
    <w:rsid w:val="005A60C2"/>
    <w:rsid w:val="005A6496"/>
    <w:rsid w:val="005A6C4B"/>
    <w:rsid w:val="005A6E9E"/>
    <w:rsid w:val="005A72B5"/>
    <w:rsid w:val="005A7BE3"/>
    <w:rsid w:val="005B0833"/>
    <w:rsid w:val="005B09F5"/>
    <w:rsid w:val="005B1AA8"/>
    <w:rsid w:val="005B1ABF"/>
    <w:rsid w:val="005B1F36"/>
    <w:rsid w:val="005B206A"/>
    <w:rsid w:val="005B2087"/>
    <w:rsid w:val="005B25DB"/>
    <w:rsid w:val="005B34EF"/>
    <w:rsid w:val="005B4040"/>
    <w:rsid w:val="005B5DF9"/>
    <w:rsid w:val="005B65E0"/>
    <w:rsid w:val="005B71A3"/>
    <w:rsid w:val="005B74F5"/>
    <w:rsid w:val="005C042C"/>
    <w:rsid w:val="005C149B"/>
    <w:rsid w:val="005C5F8E"/>
    <w:rsid w:val="005C6946"/>
    <w:rsid w:val="005C6B25"/>
    <w:rsid w:val="005C6D39"/>
    <w:rsid w:val="005C7422"/>
    <w:rsid w:val="005C7726"/>
    <w:rsid w:val="005C7EB3"/>
    <w:rsid w:val="005D05B3"/>
    <w:rsid w:val="005D0C04"/>
    <w:rsid w:val="005D1882"/>
    <w:rsid w:val="005D22D6"/>
    <w:rsid w:val="005D2978"/>
    <w:rsid w:val="005D2F41"/>
    <w:rsid w:val="005D3303"/>
    <w:rsid w:val="005D335A"/>
    <w:rsid w:val="005D3835"/>
    <w:rsid w:val="005D3933"/>
    <w:rsid w:val="005D6130"/>
    <w:rsid w:val="005E03AC"/>
    <w:rsid w:val="005E11CF"/>
    <w:rsid w:val="005E14C0"/>
    <w:rsid w:val="005E1DCC"/>
    <w:rsid w:val="005E2526"/>
    <w:rsid w:val="005E2B0E"/>
    <w:rsid w:val="005E3EF4"/>
    <w:rsid w:val="005E3F30"/>
    <w:rsid w:val="005E451D"/>
    <w:rsid w:val="005E4623"/>
    <w:rsid w:val="005E59C8"/>
    <w:rsid w:val="005E5ECE"/>
    <w:rsid w:val="005E5FD3"/>
    <w:rsid w:val="005E70F8"/>
    <w:rsid w:val="005E7146"/>
    <w:rsid w:val="005E77AF"/>
    <w:rsid w:val="005E77D6"/>
    <w:rsid w:val="005F0F48"/>
    <w:rsid w:val="005F1A1D"/>
    <w:rsid w:val="005F1D6A"/>
    <w:rsid w:val="005F1E95"/>
    <w:rsid w:val="005F1EE2"/>
    <w:rsid w:val="005F24AD"/>
    <w:rsid w:val="005F2F24"/>
    <w:rsid w:val="005F465D"/>
    <w:rsid w:val="005F5202"/>
    <w:rsid w:val="005F696F"/>
    <w:rsid w:val="005F76B6"/>
    <w:rsid w:val="00600809"/>
    <w:rsid w:val="00600ADE"/>
    <w:rsid w:val="00600B80"/>
    <w:rsid w:val="00601728"/>
    <w:rsid w:val="006017CC"/>
    <w:rsid w:val="00601C1F"/>
    <w:rsid w:val="0060352D"/>
    <w:rsid w:val="006038F8"/>
    <w:rsid w:val="00604129"/>
    <w:rsid w:val="00604B62"/>
    <w:rsid w:val="0060502A"/>
    <w:rsid w:val="0060513B"/>
    <w:rsid w:val="006054D3"/>
    <w:rsid w:val="006058A0"/>
    <w:rsid w:val="006062CD"/>
    <w:rsid w:val="00606B34"/>
    <w:rsid w:val="00607378"/>
    <w:rsid w:val="00607447"/>
    <w:rsid w:val="00607BED"/>
    <w:rsid w:val="00607C30"/>
    <w:rsid w:val="00607F1A"/>
    <w:rsid w:val="00610939"/>
    <w:rsid w:val="00610EED"/>
    <w:rsid w:val="00611316"/>
    <w:rsid w:val="0061144A"/>
    <w:rsid w:val="00611E48"/>
    <w:rsid w:val="006134FE"/>
    <w:rsid w:val="00613C30"/>
    <w:rsid w:val="00614B09"/>
    <w:rsid w:val="00615280"/>
    <w:rsid w:val="00616DB5"/>
    <w:rsid w:val="00617613"/>
    <w:rsid w:val="00617B4D"/>
    <w:rsid w:val="00617B66"/>
    <w:rsid w:val="00620654"/>
    <w:rsid w:val="006207F2"/>
    <w:rsid w:val="00620B77"/>
    <w:rsid w:val="00622016"/>
    <w:rsid w:val="00622B74"/>
    <w:rsid w:val="006234D1"/>
    <w:rsid w:val="0062382F"/>
    <w:rsid w:val="00623F16"/>
    <w:rsid w:val="00624AD8"/>
    <w:rsid w:val="00624F6B"/>
    <w:rsid w:val="00625E89"/>
    <w:rsid w:val="006260D0"/>
    <w:rsid w:val="006261E5"/>
    <w:rsid w:val="00626A9F"/>
    <w:rsid w:val="00631214"/>
    <w:rsid w:val="006316E3"/>
    <w:rsid w:val="0063179D"/>
    <w:rsid w:val="006328EA"/>
    <w:rsid w:val="00632B9B"/>
    <w:rsid w:val="00632E2A"/>
    <w:rsid w:val="0063369F"/>
    <w:rsid w:val="00633A48"/>
    <w:rsid w:val="00633E97"/>
    <w:rsid w:val="0063468F"/>
    <w:rsid w:val="00634982"/>
    <w:rsid w:val="00635B68"/>
    <w:rsid w:val="00635C13"/>
    <w:rsid w:val="00635DFC"/>
    <w:rsid w:val="00636D0D"/>
    <w:rsid w:val="00636F30"/>
    <w:rsid w:val="00637582"/>
    <w:rsid w:val="0064197B"/>
    <w:rsid w:val="00641C21"/>
    <w:rsid w:val="0064297F"/>
    <w:rsid w:val="00643678"/>
    <w:rsid w:val="00644322"/>
    <w:rsid w:val="00644B38"/>
    <w:rsid w:val="00644D53"/>
    <w:rsid w:val="00644FE8"/>
    <w:rsid w:val="00645493"/>
    <w:rsid w:val="00645728"/>
    <w:rsid w:val="0064626E"/>
    <w:rsid w:val="0064697F"/>
    <w:rsid w:val="006473C2"/>
    <w:rsid w:val="00650A0D"/>
    <w:rsid w:val="00651AE8"/>
    <w:rsid w:val="006521F9"/>
    <w:rsid w:val="00652321"/>
    <w:rsid w:val="00652D47"/>
    <w:rsid w:val="006530C2"/>
    <w:rsid w:val="00653102"/>
    <w:rsid w:val="00653135"/>
    <w:rsid w:val="006536CC"/>
    <w:rsid w:val="006537D5"/>
    <w:rsid w:val="00654A18"/>
    <w:rsid w:val="00654C32"/>
    <w:rsid w:val="00654E14"/>
    <w:rsid w:val="00655105"/>
    <w:rsid w:val="0065539D"/>
    <w:rsid w:val="00655A04"/>
    <w:rsid w:val="00655EB8"/>
    <w:rsid w:val="0065608D"/>
    <w:rsid w:val="00657755"/>
    <w:rsid w:val="00660608"/>
    <w:rsid w:val="0066166A"/>
    <w:rsid w:val="00661F72"/>
    <w:rsid w:val="006628F1"/>
    <w:rsid w:val="00663023"/>
    <w:rsid w:val="006635E4"/>
    <w:rsid w:val="0066450D"/>
    <w:rsid w:val="0066484E"/>
    <w:rsid w:val="00665409"/>
    <w:rsid w:val="006660F3"/>
    <w:rsid w:val="006666DD"/>
    <w:rsid w:val="00666986"/>
    <w:rsid w:val="00670184"/>
    <w:rsid w:val="006717B9"/>
    <w:rsid w:val="00674AE1"/>
    <w:rsid w:val="0067507A"/>
    <w:rsid w:val="00675519"/>
    <w:rsid w:val="00676190"/>
    <w:rsid w:val="0067686F"/>
    <w:rsid w:val="00676A86"/>
    <w:rsid w:val="006774B5"/>
    <w:rsid w:val="00680042"/>
    <w:rsid w:val="006801EC"/>
    <w:rsid w:val="006803A1"/>
    <w:rsid w:val="00680743"/>
    <w:rsid w:val="006808E5"/>
    <w:rsid w:val="00680E00"/>
    <w:rsid w:val="00680F8A"/>
    <w:rsid w:val="00680F8E"/>
    <w:rsid w:val="00681C9D"/>
    <w:rsid w:val="00681F8C"/>
    <w:rsid w:val="00682C8D"/>
    <w:rsid w:val="0068327C"/>
    <w:rsid w:val="006832EE"/>
    <w:rsid w:val="00685475"/>
    <w:rsid w:val="00685FC9"/>
    <w:rsid w:val="0068605B"/>
    <w:rsid w:val="006869BD"/>
    <w:rsid w:val="006869D5"/>
    <w:rsid w:val="00687327"/>
    <w:rsid w:val="00687507"/>
    <w:rsid w:val="00687964"/>
    <w:rsid w:val="00687BD3"/>
    <w:rsid w:val="006900C2"/>
    <w:rsid w:val="00690A84"/>
    <w:rsid w:val="00691640"/>
    <w:rsid w:val="00691D44"/>
    <w:rsid w:val="00691D5E"/>
    <w:rsid w:val="006934C6"/>
    <w:rsid w:val="006934E3"/>
    <w:rsid w:val="0069371C"/>
    <w:rsid w:val="00694383"/>
    <w:rsid w:val="00694C94"/>
    <w:rsid w:val="00695112"/>
    <w:rsid w:val="006958CC"/>
    <w:rsid w:val="00695B31"/>
    <w:rsid w:val="00696910"/>
    <w:rsid w:val="00696B13"/>
    <w:rsid w:val="00697A5A"/>
    <w:rsid w:val="006A052B"/>
    <w:rsid w:val="006A21DA"/>
    <w:rsid w:val="006A25DE"/>
    <w:rsid w:val="006A2666"/>
    <w:rsid w:val="006A5035"/>
    <w:rsid w:val="006A5510"/>
    <w:rsid w:val="006A57E2"/>
    <w:rsid w:val="006A59B2"/>
    <w:rsid w:val="006A67C4"/>
    <w:rsid w:val="006A6881"/>
    <w:rsid w:val="006A70E4"/>
    <w:rsid w:val="006A7C7A"/>
    <w:rsid w:val="006A7D7E"/>
    <w:rsid w:val="006B32DA"/>
    <w:rsid w:val="006B3A98"/>
    <w:rsid w:val="006B3EA4"/>
    <w:rsid w:val="006B459E"/>
    <w:rsid w:val="006C022E"/>
    <w:rsid w:val="006C0442"/>
    <w:rsid w:val="006C0513"/>
    <w:rsid w:val="006C09AD"/>
    <w:rsid w:val="006C3B16"/>
    <w:rsid w:val="006C4057"/>
    <w:rsid w:val="006C4A2B"/>
    <w:rsid w:val="006C55A3"/>
    <w:rsid w:val="006C586B"/>
    <w:rsid w:val="006C5D59"/>
    <w:rsid w:val="006C76C1"/>
    <w:rsid w:val="006C7811"/>
    <w:rsid w:val="006D0427"/>
    <w:rsid w:val="006D08D3"/>
    <w:rsid w:val="006D0C59"/>
    <w:rsid w:val="006D1ACE"/>
    <w:rsid w:val="006D2547"/>
    <w:rsid w:val="006D2FA6"/>
    <w:rsid w:val="006D324F"/>
    <w:rsid w:val="006D3873"/>
    <w:rsid w:val="006D4EFF"/>
    <w:rsid w:val="006D5091"/>
    <w:rsid w:val="006D566C"/>
    <w:rsid w:val="006D5F4A"/>
    <w:rsid w:val="006D61CB"/>
    <w:rsid w:val="006D6336"/>
    <w:rsid w:val="006D7436"/>
    <w:rsid w:val="006E03EA"/>
    <w:rsid w:val="006E07EA"/>
    <w:rsid w:val="006E0EBC"/>
    <w:rsid w:val="006E0EF9"/>
    <w:rsid w:val="006E0F7F"/>
    <w:rsid w:val="006E16BE"/>
    <w:rsid w:val="006E191B"/>
    <w:rsid w:val="006E1FA1"/>
    <w:rsid w:val="006E36CD"/>
    <w:rsid w:val="006E3837"/>
    <w:rsid w:val="006E46DD"/>
    <w:rsid w:val="006E481C"/>
    <w:rsid w:val="006E51DB"/>
    <w:rsid w:val="006E6DA0"/>
    <w:rsid w:val="006E7214"/>
    <w:rsid w:val="006E7583"/>
    <w:rsid w:val="006F0425"/>
    <w:rsid w:val="006F0AD7"/>
    <w:rsid w:val="006F0E41"/>
    <w:rsid w:val="006F0FCD"/>
    <w:rsid w:val="006F153B"/>
    <w:rsid w:val="006F2204"/>
    <w:rsid w:val="006F230B"/>
    <w:rsid w:val="006F2AC0"/>
    <w:rsid w:val="006F31EE"/>
    <w:rsid w:val="006F3DB0"/>
    <w:rsid w:val="006F42C4"/>
    <w:rsid w:val="006F7669"/>
    <w:rsid w:val="00700522"/>
    <w:rsid w:val="00701012"/>
    <w:rsid w:val="00701A26"/>
    <w:rsid w:val="007025B3"/>
    <w:rsid w:val="00702A7A"/>
    <w:rsid w:val="00702B35"/>
    <w:rsid w:val="007033F6"/>
    <w:rsid w:val="0070349F"/>
    <w:rsid w:val="00703545"/>
    <w:rsid w:val="00704419"/>
    <w:rsid w:val="007047C4"/>
    <w:rsid w:val="00704B7A"/>
    <w:rsid w:val="00705010"/>
    <w:rsid w:val="00705564"/>
    <w:rsid w:val="007055C0"/>
    <w:rsid w:val="00706411"/>
    <w:rsid w:val="007066E6"/>
    <w:rsid w:val="00710E7A"/>
    <w:rsid w:val="00710FFA"/>
    <w:rsid w:val="0071122F"/>
    <w:rsid w:val="0071260C"/>
    <w:rsid w:val="00712E24"/>
    <w:rsid w:val="007133A7"/>
    <w:rsid w:val="00713CD0"/>
    <w:rsid w:val="00714338"/>
    <w:rsid w:val="00714575"/>
    <w:rsid w:val="00714E19"/>
    <w:rsid w:val="007158C7"/>
    <w:rsid w:val="00715CF5"/>
    <w:rsid w:val="007166B7"/>
    <w:rsid w:val="00716987"/>
    <w:rsid w:val="00716D6D"/>
    <w:rsid w:val="00716F8F"/>
    <w:rsid w:val="00717D29"/>
    <w:rsid w:val="0072026D"/>
    <w:rsid w:val="007213F0"/>
    <w:rsid w:val="00721D08"/>
    <w:rsid w:val="007221B5"/>
    <w:rsid w:val="00722554"/>
    <w:rsid w:val="00722DB7"/>
    <w:rsid w:val="0072339E"/>
    <w:rsid w:val="007235E6"/>
    <w:rsid w:val="007248C4"/>
    <w:rsid w:val="007270FD"/>
    <w:rsid w:val="0072744F"/>
    <w:rsid w:val="007275A5"/>
    <w:rsid w:val="00727695"/>
    <w:rsid w:val="00730B32"/>
    <w:rsid w:val="00732328"/>
    <w:rsid w:val="0073318F"/>
    <w:rsid w:val="00733577"/>
    <w:rsid w:val="007344B0"/>
    <w:rsid w:val="007359A3"/>
    <w:rsid w:val="0074034B"/>
    <w:rsid w:val="00740CC7"/>
    <w:rsid w:val="00741229"/>
    <w:rsid w:val="00742B7B"/>
    <w:rsid w:val="00743CE6"/>
    <w:rsid w:val="007446C5"/>
    <w:rsid w:val="00744EEC"/>
    <w:rsid w:val="00746057"/>
    <w:rsid w:val="007462C8"/>
    <w:rsid w:val="007506CE"/>
    <w:rsid w:val="00750B2A"/>
    <w:rsid w:val="00750C4D"/>
    <w:rsid w:val="00752CF9"/>
    <w:rsid w:val="007543A5"/>
    <w:rsid w:val="007546B3"/>
    <w:rsid w:val="00755945"/>
    <w:rsid w:val="0075771C"/>
    <w:rsid w:val="00757E58"/>
    <w:rsid w:val="0076075E"/>
    <w:rsid w:val="00760B39"/>
    <w:rsid w:val="007611B3"/>
    <w:rsid w:val="007624F2"/>
    <w:rsid w:val="007629E4"/>
    <w:rsid w:val="0076620B"/>
    <w:rsid w:val="00766931"/>
    <w:rsid w:val="00767021"/>
    <w:rsid w:val="00767F09"/>
    <w:rsid w:val="007717D0"/>
    <w:rsid w:val="00771FAE"/>
    <w:rsid w:val="00772D10"/>
    <w:rsid w:val="00772E3C"/>
    <w:rsid w:val="007733CB"/>
    <w:rsid w:val="007738A9"/>
    <w:rsid w:val="00773A3B"/>
    <w:rsid w:val="00773A8C"/>
    <w:rsid w:val="00773B56"/>
    <w:rsid w:val="00774752"/>
    <w:rsid w:val="00775525"/>
    <w:rsid w:val="00775F11"/>
    <w:rsid w:val="00776A99"/>
    <w:rsid w:val="00776AE1"/>
    <w:rsid w:val="00777C85"/>
    <w:rsid w:val="0078127E"/>
    <w:rsid w:val="00781E33"/>
    <w:rsid w:val="00782977"/>
    <w:rsid w:val="00784930"/>
    <w:rsid w:val="00785DA6"/>
    <w:rsid w:val="007868ED"/>
    <w:rsid w:val="007869E8"/>
    <w:rsid w:val="00786E0E"/>
    <w:rsid w:val="00787D3D"/>
    <w:rsid w:val="007900B0"/>
    <w:rsid w:val="0079267D"/>
    <w:rsid w:val="007927B5"/>
    <w:rsid w:val="00792BE4"/>
    <w:rsid w:val="007934A0"/>
    <w:rsid w:val="007944D9"/>
    <w:rsid w:val="0079474B"/>
    <w:rsid w:val="00794B4B"/>
    <w:rsid w:val="007953D1"/>
    <w:rsid w:val="007958FC"/>
    <w:rsid w:val="007959E5"/>
    <w:rsid w:val="0079607B"/>
    <w:rsid w:val="00796194"/>
    <w:rsid w:val="00796B19"/>
    <w:rsid w:val="00797303"/>
    <w:rsid w:val="00797E00"/>
    <w:rsid w:val="007A2F75"/>
    <w:rsid w:val="007A485B"/>
    <w:rsid w:val="007A49AA"/>
    <w:rsid w:val="007A5286"/>
    <w:rsid w:val="007A63EF"/>
    <w:rsid w:val="007A7386"/>
    <w:rsid w:val="007A7540"/>
    <w:rsid w:val="007A7838"/>
    <w:rsid w:val="007B0666"/>
    <w:rsid w:val="007B1BF8"/>
    <w:rsid w:val="007B2440"/>
    <w:rsid w:val="007B29AB"/>
    <w:rsid w:val="007B3524"/>
    <w:rsid w:val="007B363E"/>
    <w:rsid w:val="007B363F"/>
    <w:rsid w:val="007B5AA1"/>
    <w:rsid w:val="007B6C7F"/>
    <w:rsid w:val="007B7124"/>
    <w:rsid w:val="007B7518"/>
    <w:rsid w:val="007C04D4"/>
    <w:rsid w:val="007C0A2B"/>
    <w:rsid w:val="007C168D"/>
    <w:rsid w:val="007C1D79"/>
    <w:rsid w:val="007C1F8C"/>
    <w:rsid w:val="007C291C"/>
    <w:rsid w:val="007C3B13"/>
    <w:rsid w:val="007C4963"/>
    <w:rsid w:val="007C4C3C"/>
    <w:rsid w:val="007C5B1F"/>
    <w:rsid w:val="007C6265"/>
    <w:rsid w:val="007C799C"/>
    <w:rsid w:val="007D0B16"/>
    <w:rsid w:val="007D11AA"/>
    <w:rsid w:val="007D1F22"/>
    <w:rsid w:val="007D3467"/>
    <w:rsid w:val="007D3EE3"/>
    <w:rsid w:val="007D4367"/>
    <w:rsid w:val="007D4766"/>
    <w:rsid w:val="007D4AE9"/>
    <w:rsid w:val="007D7377"/>
    <w:rsid w:val="007E11F8"/>
    <w:rsid w:val="007E1CB9"/>
    <w:rsid w:val="007E2289"/>
    <w:rsid w:val="007E2C97"/>
    <w:rsid w:val="007E3549"/>
    <w:rsid w:val="007E3D9E"/>
    <w:rsid w:val="007E3ED0"/>
    <w:rsid w:val="007E4B6B"/>
    <w:rsid w:val="007E4E95"/>
    <w:rsid w:val="007E55BD"/>
    <w:rsid w:val="007E5C9C"/>
    <w:rsid w:val="007E720F"/>
    <w:rsid w:val="007F1363"/>
    <w:rsid w:val="007F1BE1"/>
    <w:rsid w:val="007F1C70"/>
    <w:rsid w:val="007F2EDB"/>
    <w:rsid w:val="007F3FF8"/>
    <w:rsid w:val="007F5B06"/>
    <w:rsid w:val="00800021"/>
    <w:rsid w:val="00800555"/>
    <w:rsid w:val="0080153D"/>
    <w:rsid w:val="008029A5"/>
    <w:rsid w:val="00802A6B"/>
    <w:rsid w:val="00803B71"/>
    <w:rsid w:val="0080484F"/>
    <w:rsid w:val="00806339"/>
    <w:rsid w:val="0080647A"/>
    <w:rsid w:val="00806646"/>
    <w:rsid w:val="0080716C"/>
    <w:rsid w:val="008100E8"/>
    <w:rsid w:val="00811BFF"/>
    <w:rsid w:val="00811C05"/>
    <w:rsid w:val="008133F1"/>
    <w:rsid w:val="00813CD3"/>
    <w:rsid w:val="00813DC8"/>
    <w:rsid w:val="00813E9B"/>
    <w:rsid w:val="0081471E"/>
    <w:rsid w:val="00814CE3"/>
    <w:rsid w:val="00814F63"/>
    <w:rsid w:val="00815162"/>
    <w:rsid w:val="00815940"/>
    <w:rsid w:val="00815C51"/>
    <w:rsid w:val="00815F0C"/>
    <w:rsid w:val="00816597"/>
    <w:rsid w:val="008166ED"/>
    <w:rsid w:val="00816A82"/>
    <w:rsid w:val="00816F03"/>
    <w:rsid w:val="00817210"/>
    <w:rsid w:val="00817CC3"/>
    <w:rsid w:val="00821003"/>
    <w:rsid w:val="00821181"/>
    <w:rsid w:val="00821AA5"/>
    <w:rsid w:val="00822BFF"/>
    <w:rsid w:val="00824CB5"/>
    <w:rsid w:val="008300DC"/>
    <w:rsid w:val="00830AE2"/>
    <w:rsid w:val="00830B51"/>
    <w:rsid w:val="00831F09"/>
    <w:rsid w:val="00832A9F"/>
    <w:rsid w:val="00832B15"/>
    <w:rsid w:val="00833282"/>
    <w:rsid w:val="008335CE"/>
    <w:rsid w:val="00833D88"/>
    <w:rsid w:val="00834521"/>
    <w:rsid w:val="008347F8"/>
    <w:rsid w:val="00835663"/>
    <w:rsid w:val="0083571B"/>
    <w:rsid w:val="00835E09"/>
    <w:rsid w:val="0084001D"/>
    <w:rsid w:val="00840AF4"/>
    <w:rsid w:val="0084399C"/>
    <w:rsid w:val="00844215"/>
    <w:rsid w:val="00845AD8"/>
    <w:rsid w:val="00846327"/>
    <w:rsid w:val="008463CA"/>
    <w:rsid w:val="00846C95"/>
    <w:rsid w:val="008475B9"/>
    <w:rsid w:val="00847FB8"/>
    <w:rsid w:val="008506C1"/>
    <w:rsid w:val="00850858"/>
    <w:rsid w:val="00850B0A"/>
    <w:rsid w:val="00851123"/>
    <w:rsid w:val="008516DE"/>
    <w:rsid w:val="0085220D"/>
    <w:rsid w:val="00853D76"/>
    <w:rsid w:val="00853F8F"/>
    <w:rsid w:val="00853FD2"/>
    <w:rsid w:val="008542B4"/>
    <w:rsid w:val="00854989"/>
    <w:rsid w:val="00854A18"/>
    <w:rsid w:val="0085615B"/>
    <w:rsid w:val="00856668"/>
    <w:rsid w:val="00856F78"/>
    <w:rsid w:val="00857390"/>
    <w:rsid w:val="00857F6A"/>
    <w:rsid w:val="0086003D"/>
    <w:rsid w:val="00860092"/>
    <w:rsid w:val="00864D1B"/>
    <w:rsid w:val="008653E2"/>
    <w:rsid w:val="00865A17"/>
    <w:rsid w:val="00865D28"/>
    <w:rsid w:val="00866DDF"/>
    <w:rsid w:val="008677E6"/>
    <w:rsid w:val="00867EBE"/>
    <w:rsid w:val="0087006D"/>
    <w:rsid w:val="00870A70"/>
    <w:rsid w:val="00871958"/>
    <w:rsid w:val="00871C4E"/>
    <w:rsid w:val="00871E53"/>
    <w:rsid w:val="00872F6B"/>
    <w:rsid w:val="0087304C"/>
    <w:rsid w:val="00873846"/>
    <w:rsid w:val="00873C60"/>
    <w:rsid w:val="00873ECF"/>
    <w:rsid w:val="00874661"/>
    <w:rsid w:val="00875F81"/>
    <w:rsid w:val="00876570"/>
    <w:rsid w:val="00876F43"/>
    <w:rsid w:val="0087770F"/>
    <w:rsid w:val="00880344"/>
    <w:rsid w:val="00880BE4"/>
    <w:rsid w:val="00881902"/>
    <w:rsid w:val="00882561"/>
    <w:rsid w:val="00883059"/>
    <w:rsid w:val="0088475C"/>
    <w:rsid w:val="0088490B"/>
    <w:rsid w:val="00885276"/>
    <w:rsid w:val="0088575D"/>
    <w:rsid w:val="0088591A"/>
    <w:rsid w:val="00886090"/>
    <w:rsid w:val="008864CF"/>
    <w:rsid w:val="008879B4"/>
    <w:rsid w:val="00890068"/>
    <w:rsid w:val="008915C0"/>
    <w:rsid w:val="00891761"/>
    <w:rsid w:val="00892443"/>
    <w:rsid w:val="00893B42"/>
    <w:rsid w:val="00895B94"/>
    <w:rsid w:val="00897A2E"/>
    <w:rsid w:val="00897FB4"/>
    <w:rsid w:val="008A3565"/>
    <w:rsid w:val="008A40E1"/>
    <w:rsid w:val="008A4B8E"/>
    <w:rsid w:val="008A57A4"/>
    <w:rsid w:val="008A6463"/>
    <w:rsid w:val="008A64B1"/>
    <w:rsid w:val="008A6500"/>
    <w:rsid w:val="008A65CA"/>
    <w:rsid w:val="008A66D8"/>
    <w:rsid w:val="008A79E8"/>
    <w:rsid w:val="008A7E03"/>
    <w:rsid w:val="008B01E5"/>
    <w:rsid w:val="008B17CB"/>
    <w:rsid w:val="008B3619"/>
    <w:rsid w:val="008B3984"/>
    <w:rsid w:val="008B3D5C"/>
    <w:rsid w:val="008B3FA7"/>
    <w:rsid w:val="008B50EB"/>
    <w:rsid w:val="008B53FA"/>
    <w:rsid w:val="008B5B37"/>
    <w:rsid w:val="008B5F90"/>
    <w:rsid w:val="008B7C12"/>
    <w:rsid w:val="008C17DE"/>
    <w:rsid w:val="008C33A1"/>
    <w:rsid w:val="008C392F"/>
    <w:rsid w:val="008C3CCE"/>
    <w:rsid w:val="008C3CD2"/>
    <w:rsid w:val="008C6267"/>
    <w:rsid w:val="008C63C1"/>
    <w:rsid w:val="008C69E4"/>
    <w:rsid w:val="008C7276"/>
    <w:rsid w:val="008C78E9"/>
    <w:rsid w:val="008C7D3D"/>
    <w:rsid w:val="008D081E"/>
    <w:rsid w:val="008D0C78"/>
    <w:rsid w:val="008D0D88"/>
    <w:rsid w:val="008D114C"/>
    <w:rsid w:val="008D184A"/>
    <w:rsid w:val="008D31DD"/>
    <w:rsid w:val="008D31EF"/>
    <w:rsid w:val="008D3AAF"/>
    <w:rsid w:val="008D4178"/>
    <w:rsid w:val="008D4FF8"/>
    <w:rsid w:val="008D50A3"/>
    <w:rsid w:val="008D5CF1"/>
    <w:rsid w:val="008D66F3"/>
    <w:rsid w:val="008D68C9"/>
    <w:rsid w:val="008E0584"/>
    <w:rsid w:val="008E08C3"/>
    <w:rsid w:val="008E0900"/>
    <w:rsid w:val="008E0BB8"/>
    <w:rsid w:val="008E1579"/>
    <w:rsid w:val="008E2152"/>
    <w:rsid w:val="008E3450"/>
    <w:rsid w:val="008E3B02"/>
    <w:rsid w:val="008E4F68"/>
    <w:rsid w:val="008E556F"/>
    <w:rsid w:val="008E575B"/>
    <w:rsid w:val="008E5BE6"/>
    <w:rsid w:val="008E612E"/>
    <w:rsid w:val="008E64DE"/>
    <w:rsid w:val="008E6FB8"/>
    <w:rsid w:val="008E7E2D"/>
    <w:rsid w:val="008F08B5"/>
    <w:rsid w:val="008F0B8B"/>
    <w:rsid w:val="008F12A6"/>
    <w:rsid w:val="008F1F7A"/>
    <w:rsid w:val="008F2E01"/>
    <w:rsid w:val="008F5A02"/>
    <w:rsid w:val="008F5EA7"/>
    <w:rsid w:val="008F6072"/>
    <w:rsid w:val="008F6199"/>
    <w:rsid w:val="008F6387"/>
    <w:rsid w:val="0090238A"/>
    <w:rsid w:val="00902965"/>
    <w:rsid w:val="00903123"/>
    <w:rsid w:val="0090398F"/>
    <w:rsid w:val="00904948"/>
    <w:rsid w:val="00904A61"/>
    <w:rsid w:val="0090539A"/>
    <w:rsid w:val="009059BF"/>
    <w:rsid w:val="00905DDF"/>
    <w:rsid w:val="00906C7E"/>
    <w:rsid w:val="0090737A"/>
    <w:rsid w:val="00907C88"/>
    <w:rsid w:val="00910033"/>
    <w:rsid w:val="0091203C"/>
    <w:rsid w:val="009121D7"/>
    <w:rsid w:val="00912240"/>
    <w:rsid w:val="009133C9"/>
    <w:rsid w:val="009133F7"/>
    <w:rsid w:val="0091340F"/>
    <w:rsid w:val="00913588"/>
    <w:rsid w:val="0091378B"/>
    <w:rsid w:val="009146B7"/>
    <w:rsid w:val="0091551B"/>
    <w:rsid w:val="009155A4"/>
    <w:rsid w:val="00915A53"/>
    <w:rsid w:val="00916238"/>
    <w:rsid w:val="00917368"/>
    <w:rsid w:val="009216CD"/>
    <w:rsid w:val="009233E9"/>
    <w:rsid w:val="0092372F"/>
    <w:rsid w:val="00923897"/>
    <w:rsid w:val="00923DE2"/>
    <w:rsid w:val="00923FE7"/>
    <w:rsid w:val="00924183"/>
    <w:rsid w:val="00926043"/>
    <w:rsid w:val="0092676B"/>
    <w:rsid w:val="009271F8"/>
    <w:rsid w:val="0092748D"/>
    <w:rsid w:val="009277DE"/>
    <w:rsid w:val="009300BE"/>
    <w:rsid w:val="0093041D"/>
    <w:rsid w:val="009306EA"/>
    <w:rsid w:val="00931397"/>
    <w:rsid w:val="00932C96"/>
    <w:rsid w:val="0093450F"/>
    <w:rsid w:val="00934A4F"/>
    <w:rsid w:val="009363C6"/>
    <w:rsid w:val="00936BC5"/>
    <w:rsid w:val="00937877"/>
    <w:rsid w:val="00940864"/>
    <w:rsid w:val="00941155"/>
    <w:rsid w:val="0094117D"/>
    <w:rsid w:val="0094137A"/>
    <w:rsid w:val="00941894"/>
    <w:rsid w:val="00941FC4"/>
    <w:rsid w:val="009426A6"/>
    <w:rsid w:val="009437A6"/>
    <w:rsid w:val="00943C9A"/>
    <w:rsid w:val="00943D97"/>
    <w:rsid w:val="00943DB0"/>
    <w:rsid w:val="00943F43"/>
    <w:rsid w:val="009458D6"/>
    <w:rsid w:val="00945902"/>
    <w:rsid w:val="00945C12"/>
    <w:rsid w:val="00946D5E"/>
    <w:rsid w:val="00951345"/>
    <w:rsid w:val="00952113"/>
    <w:rsid w:val="00952EFB"/>
    <w:rsid w:val="00953434"/>
    <w:rsid w:val="00953502"/>
    <w:rsid w:val="00955C3C"/>
    <w:rsid w:val="00956326"/>
    <w:rsid w:val="00956C3A"/>
    <w:rsid w:val="0095787E"/>
    <w:rsid w:val="00957899"/>
    <w:rsid w:val="009602C2"/>
    <w:rsid w:val="009633DC"/>
    <w:rsid w:val="00964759"/>
    <w:rsid w:val="00964E91"/>
    <w:rsid w:val="009657B4"/>
    <w:rsid w:val="009658F0"/>
    <w:rsid w:val="009667C7"/>
    <w:rsid w:val="00967B3C"/>
    <w:rsid w:val="00970716"/>
    <w:rsid w:val="009710C5"/>
    <w:rsid w:val="0097183D"/>
    <w:rsid w:val="00972175"/>
    <w:rsid w:val="00972514"/>
    <w:rsid w:val="009733C8"/>
    <w:rsid w:val="00973F3B"/>
    <w:rsid w:val="0097410E"/>
    <w:rsid w:val="009747E9"/>
    <w:rsid w:val="00974B33"/>
    <w:rsid w:val="00975507"/>
    <w:rsid w:val="0097559E"/>
    <w:rsid w:val="00975758"/>
    <w:rsid w:val="00976E2F"/>
    <w:rsid w:val="00977756"/>
    <w:rsid w:val="00980348"/>
    <w:rsid w:val="00980BAA"/>
    <w:rsid w:val="00981A91"/>
    <w:rsid w:val="00981EFF"/>
    <w:rsid w:val="00982DE2"/>
    <w:rsid w:val="00982EBB"/>
    <w:rsid w:val="0098343C"/>
    <w:rsid w:val="0098359E"/>
    <w:rsid w:val="00984311"/>
    <w:rsid w:val="00984AAB"/>
    <w:rsid w:val="009850C1"/>
    <w:rsid w:val="009855A3"/>
    <w:rsid w:val="0098687E"/>
    <w:rsid w:val="00986A0D"/>
    <w:rsid w:val="00986AA4"/>
    <w:rsid w:val="00986E1A"/>
    <w:rsid w:val="00986FE9"/>
    <w:rsid w:val="00987880"/>
    <w:rsid w:val="0098791B"/>
    <w:rsid w:val="00987D97"/>
    <w:rsid w:val="009903C2"/>
    <w:rsid w:val="009906C8"/>
    <w:rsid w:val="00990CD7"/>
    <w:rsid w:val="00991E2F"/>
    <w:rsid w:val="009934A1"/>
    <w:rsid w:val="0099385C"/>
    <w:rsid w:val="00994E5A"/>
    <w:rsid w:val="00994F4F"/>
    <w:rsid w:val="00995C95"/>
    <w:rsid w:val="00996199"/>
    <w:rsid w:val="0099696C"/>
    <w:rsid w:val="00996D20"/>
    <w:rsid w:val="00997B8A"/>
    <w:rsid w:val="00997C0A"/>
    <w:rsid w:val="009A0BE5"/>
    <w:rsid w:val="009A0F02"/>
    <w:rsid w:val="009A13A4"/>
    <w:rsid w:val="009A1B4A"/>
    <w:rsid w:val="009A3AB4"/>
    <w:rsid w:val="009A42EC"/>
    <w:rsid w:val="009A4D8C"/>
    <w:rsid w:val="009A5933"/>
    <w:rsid w:val="009A7873"/>
    <w:rsid w:val="009B0DA6"/>
    <w:rsid w:val="009B25F5"/>
    <w:rsid w:val="009B37AF"/>
    <w:rsid w:val="009B3BA8"/>
    <w:rsid w:val="009B45E9"/>
    <w:rsid w:val="009B4ACB"/>
    <w:rsid w:val="009B56F9"/>
    <w:rsid w:val="009B6A4C"/>
    <w:rsid w:val="009B6D41"/>
    <w:rsid w:val="009C0732"/>
    <w:rsid w:val="009C1E28"/>
    <w:rsid w:val="009C1F2F"/>
    <w:rsid w:val="009C275F"/>
    <w:rsid w:val="009C2F26"/>
    <w:rsid w:val="009C3BA7"/>
    <w:rsid w:val="009C3E70"/>
    <w:rsid w:val="009C40B9"/>
    <w:rsid w:val="009C4928"/>
    <w:rsid w:val="009C6607"/>
    <w:rsid w:val="009C6ADC"/>
    <w:rsid w:val="009C6E1E"/>
    <w:rsid w:val="009C7FB8"/>
    <w:rsid w:val="009D0BC9"/>
    <w:rsid w:val="009D10F5"/>
    <w:rsid w:val="009D127C"/>
    <w:rsid w:val="009D1AD1"/>
    <w:rsid w:val="009D34AB"/>
    <w:rsid w:val="009D37F3"/>
    <w:rsid w:val="009D4337"/>
    <w:rsid w:val="009E04A2"/>
    <w:rsid w:val="009E081D"/>
    <w:rsid w:val="009E2C04"/>
    <w:rsid w:val="009E2D15"/>
    <w:rsid w:val="009E2D2A"/>
    <w:rsid w:val="009E330A"/>
    <w:rsid w:val="009E38D4"/>
    <w:rsid w:val="009E6454"/>
    <w:rsid w:val="009E702D"/>
    <w:rsid w:val="009E7DC1"/>
    <w:rsid w:val="009F046F"/>
    <w:rsid w:val="009F166F"/>
    <w:rsid w:val="009F2C4C"/>
    <w:rsid w:val="009F2F02"/>
    <w:rsid w:val="009F38D6"/>
    <w:rsid w:val="009F43D9"/>
    <w:rsid w:val="009F4C8F"/>
    <w:rsid w:val="009F5532"/>
    <w:rsid w:val="009F59AA"/>
    <w:rsid w:val="009F6DBB"/>
    <w:rsid w:val="009F7468"/>
    <w:rsid w:val="009F7956"/>
    <w:rsid w:val="00A004DF"/>
    <w:rsid w:val="00A0130D"/>
    <w:rsid w:val="00A01664"/>
    <w:rsid w:val="00A0233F"/>
    <w:rsid w:val="00A02433"/>
    <w:rsid w:val="00A033F9"/>
    <w:rsid w:val="00A03775"/>
    <w:rsid w:val="00A03C10"/>
    <w:rsid w:val="00A04CF4"/>
    <w:rsid w:val="00A05159"/>
    <w:rsid w:val="00A053CC"/>
    <w:rsid w:val="00A05534"/>
    <w:rsid w:val="00A05DD0"/>
    <w:rsid w:val="00A05EBB"/>
    <w:rsid w:val="00A07165"/>
    <w:rsid w:val="00A07B1D"/>
    <w:rsid w:val="00A07D9C"/>
    <w:rsid w:val="00A104E7"/>
    <w:rsid w:val="00A11BB8"/>
    <w:rsid w:val="00A13A25"/>
    <w:rsid w:val="00A14253"/>
    <w:rsid w:val="00A15754"/>
    <w:rsid w:val="00A16D94"/>
    <w:rsid w:val="00A171E9"/>
    <w:rsid w:val="00A1769E"/>
    <w:rsid w:val="00A203CD"/>
    <w:rsid w:val="00A20EC8"/>
    <w:rsid w:val="00A21324"/>
    <w:rsid w:val="00A21513"/>
    <w:rsid w:val="00A22551"/>
    <w:rsid w:val="00A22561"/>
    <w:rsid w:val="00A229B4"/>
    <w:rsid w:val="00A2377E"/>
    <w:rsid w:val="00A23E83"/>
    <w:rsid w:val="00A23FE3"/>
    <w:rsid w:val="00A26AB5"/>
    <w:rsid w:val="00A2710E"/>
    <w:rsid w:val="00A272D3"/>
    <w:rsid w:val="00A2730B"/>
    <w:rsid w:val="00A27834"/>
    <w:rsid w:val="00A301C8"/>
    <w:rsid w:val="00A30C17"/>
    <w:rsid w:val="00A3112C"/>
    <w:rsid w:val="00A31C66"/>
    <w:rsid w:val="00A3348A"/>
    <w:rsid w:val="00A34816"/>
    <w:rsid w:val="00A354CC"/>
    <w:rsid w:val="00A359ED"/>
    <w:rsid w:val="00A36D6C"/>
    <w:rsid w:val="00A3716C"/>
    <w:rsid w:val="00A3793B"/>
    <w:rsid w:val="00A37BB1"/>
    <w:rsid w:val="00A37D20"/>
    <w:rsid w:val="00A40310"/>
    <w:rsid w:val="00A40AF3"/>
    <w:rsid w:val="00A413BD"/>
    <w:rsid w:val="00A41726"/>
    <w:rsid w:val="00A41F52"/>
    <w:rsid w:val="00A42CD0"/>
    <w:rsid w:val="00A43770"/>
    <w:rsid w:val="00A463B9"/>
    <w:rsid w:val="00A46A54"/>
    <w:rsid w:val="00A5096E"/>
    <w:rsid w:val="00A51126"/>
    <w:rsid w:val="00A51767"/>
    <w:rsid w:val="00A51FC4"/>
    <w:rsid w:val="00A52029"/>
    <w:rsid w:val="00A52710"/>
    <w:rsid w:val="00A53952"/>
    <w:rsid w:val="00A53B89"/>
    <w:rsid w:val="00A53FA3"/>
    <w:rsid w:val="00A54174"/>
    <w:rsid w:val="00A55DC7"/>
    <w:rsid w:val="00A56484"/>
    <w:rsid w:val="00A5648C"/>
    <w:rsid w:val="00A565CB"/>
    <w:rsid w:val="00A6170C"/>
    <w:rsid w:val="00A619D4"/>
    <w:rsid w:val="00A62140"/>
    <w:rsid w:val="00A63C6E"/>
    <w:rsid w:val="00A6557A"/>
    <w:rsid w:val="00A66248"/>
    <w:rsid w:val="00A664A3"/>
    <w:rsid w:val="00A665D0"/>
    <w:rsid w:val="00A66A9E"/>
    <w:rsid w:val="00A673A1"/>
    <w:rsid w:val="00A673A7"/>
    <w:rsid w:val="00A67937"/>
    <w:rsid w:val="00A679F0"/>
    <w:rsid w:val="00A67B78"/>
    <w:rsid w:val="00A7009B"/>
    <w:rsid w:val="00A70389"/>
    <w:rsid w:val="00A7060D"/>
    <w:rsid w:val="00A71518"/>
    <w:rsid w:val="00A718AB"/>
    <w:rsid w:val="00A71A7E"/>
    <w:rsid w:val="00A726DE"/>
    <w:rsid w:val="00A72CBB"/>
    <w:rsid w:val="00A739DD"/>
    <w:rsid w:val="00A769BC"/>
    <w:rsid w:val="00A76CC7"/>
    <w:rsid w:val="00A770D8"/>
    <w:rsid w:val="00A779DC"/>
    <w:rsid w:val="00A77CBF"/>
    <w:rsid w:val="00A80B2A"/>
    <w:rsid w:val="00A81320"/>
    <w:rsid w:val="00A81466"/>
    <w:rsid w:val="00A82374"/>
    <w:rsid w:val="00A827DA"/>
    <w:rsid w:val="00A82EB0"/>
    <w:rsid w:val="00A83635"/>
    <w:rsid w:val="00A83B2F"/>
    <w:rsid w:val="00A840D3"/>
    <w:rsid w:val="00A84405"/>
    <w:rsid w:val="00A846DA"/>
    <w:rsid w:val="00A8504D"/>
    <w:rsid w:val="00A8505E"/>
    <w:rsid w:val="00A855AE"/>
    <w:rsid w:val="00A86627"/>
    <w:rsid w:val="00A87228"/>
    <w:rsid w:val="00A91B46"/>
    <w:rsid w:val="00A92A22"/>
    <w:rsid w:val="00A93C76"/>
    <w:rsid w:val="00A93CCE"/>
    <w:rsid w:val="00A93EA1"/>
    <w:rsid w:val="00A94EBD"/>
    <w:rsid w:val="00A95E1A"/>
    <w:rsid w:val="00A962DC"/>
    <w:rsid w:val="00A96965"/>
    <w:rsid w:val="00A96A5D"/>
    <w:rsid w:val="00A97034"/>
    <w:rsid w:val="00A97D4D"/>
    <w:rsid w:val="00AA07E6"/>
    <w:rsid w:val="00AA0F82"/>
    <w:rsid w:val="00AA1270"/>
    <w:rsid w:val="00AA2C0C"/>
    <w:rsid w:val="00AA2F39"/>
    <w:rsid w:val="00AA32CF"/>
    <w:rsid w:val="00AA53C3"/>
    <w:rsid w:val="00AA5BD6"/>
    <w:rsid w:val="00AB1C13"/>
    <w:rsid w:val="00AB2276"/>
    <w:rsid w:val="00AB25DC"/>
    <w:rsid w:val="00AB2669"/>
    <w:rsid w:val="00AB29A6"/>
    <w:rsid w:val="00AB33B7"/>
    <w:rsid w:val="00AB4364"/>
    <w:rsid w:val="00AB4C7F"/>
    <w:rsid w:val="00AB6705"/>
    <w:rsid w:val="00AB6A96"/>
    <w:rsid w:val="00AB6C15"/>
    <w:rsid w:val="00AC101F"/>
    <w:rsid w:val="00AC2F4E"/>
    <w:rsid w:val="00AC46DB"/>
    <w:rsid w:val="00AC48F5"/>
    <w:rsid w:val="00AC581D"/>
    <w:rsid w:val="00AC60A1"/>
    <w:rsid w:val="00AC64B1"/>
    <w:rsid w:val="00AC7066"/>
    <w:rsid w:val="00AC7681"/>
    <w:rsid w:val="00AD0155"/>
    <w:rsid w:val="00AD06DF"/>
    <w:rsid w:val="00AD185F"/>
    <w:rsid w:val="00AD1980"/>
    <w:rsid w:val="00AD209E"/>
    <w:rsid w:val="00AD2B69"/>
    <w:rsid w:val="00AD2C35"/>
    <w:rsid w:val="00AD43C0"/>
    <w:rsid w:val="00AD4E80"/>
    <w:rsid w:val="00AD4F6A"/>
    <w:rsid w:val="00AD526C"/>
    <w:rsid w:val="00AD52BB"/>
    <w:rsid w:val="00AD59F2"/>
    <w:rsid w:val="00AD5A87"/>
    <w:rsid w:val="00AD5CF1"/>
    <w:rsid w:val="00AD5EC7"/>
    <w:rsid w:val="00AD620B"/>
    <w:rsid w:val="00AD6296"/>
    <w:rsid w:val="00AE07D4"/>
    <w:rsid w:val="00AE0856"/>
    <w:rsid w:val="00AE1351"/>
    <w:rsid w:val="00AE177A"/>
    <w:rsid w:val="00AE181C"/>
    <w:rsid w:val="00AE2DD9"/>
    <w:rsid w:val="00AE3D2C"/>
    <w:rsid w:val="00AE3D6D"/>
    <w:rsid w:val="00AE421D"/>
    <w:rsid w:val="00AE47FC"/>
    <w:rsid w:val="00AE4A59"/>
    <w:rsid w:val="00AE4AB1"/>
    <w:rsid w:val="00AE528D"/>
    <w:rsid w:val="00AE5575"/>
    <w:rsid w:val="00AE6201"/>
    <w:rsid w:val="00AF0DDA"/>
    <w:rsid w:val="00AF1B6E"/>
    <w:rsid w:val="00AF23B8"/>
    <w:rsid w:val="00AF26C2"/>
    <w:rsid w:val="00AF3BFF"/>
    <w:rsid w:val="00AF3CF8"/>
    <w:rsid w:val="00AF3ED9"/>
    <w:rsid w:val="00AF54AE"/>
    <w:rsid w:val="00B0036A"/>
    <w:rsid w:val="00B004B2"/>
    <w:rsid w:val="00B00CD4"/>
    <w:rsid w:val="00B010F5"/>
    <w:rsid w:val="00B01B4F"/>
    <w:rsid w:val="00B027D4"/>
    <w:rsid w:val="00B0296A"/>
    <w:rsid w:val="00B02B60"/>
    <w:rsid w:val="00B03200"/>
    <w:rsid w:val="00B03639"/>
    <w:rsid w:val="00B03957"/>
    <w:rsid w:val="00B043EE"/>
    <w:rsid w:val="00B04903"/>
    <w:rsid w:val="00B05389"/>
    <w:rsid w:val="00B06503"/>
    <w:rsid w:val="00B06768"/>
    <w:rsid w:val="00B06D26"/>
    <w:rsid w:val="00B07BF2"/>
    <w:rsid w:val="00B07C15"/>
    <w:rsid w:val="00B07EEE"/>
    <w:rsid w:val="00B07FA7"/>
    <w:rsid w:val="00B10210"/>
    <w:rsid w:val="00B11749"/>
    <w:rsid w:val="00B11B2E"/>
    <w:rsid w:val="00B11D82"/>
    <w:rsid w:val="00B13A93"/>
    <w:rsid w:val="00B144BC"/>
    <w:rsid w:val="00B1462E"/>
    <w:rsid w:val="00B15223"/>
    <w:rsid w:val="00B1529B"/>
    <w:rsid w:val="00B15D78"/>
    <w:rsid w:val="00B17044"/>
    <w:rsid w:val="00B1727A"/>
    <w:rsid w:val="00B17496"/>
    <w:rsid w:val="00B202DF"/>
    <w:rsid w:val="00B20A95"/>
    <w:rsid w:val="00B20D63"/>
    <w:rsid w:val="00B2160B"/>
    <w:rsid w:val="00B217E9"/>
    <w:rsid w:val="00B22D66"/>
    <w:rsid w:val="00B23655"/>
    <w:rsid w:val="00B23E96"/>
    <w:rsid w:val="00B23FA0"/>
    <w:rsid w:val="00B24381"/>
    <w:rsid w:val="00B2474C"/>
    <w:rsid w:val="00B24A03"/>
    <w:rsid w:val="00B24FC9"/>
    <w:rsid w:val="00B25329"/>
    <w:rsid w:val="00B25730"/>
    <w:rsid w:val="00B26E92"/>
    <w:rsid w:val="00B3073B"/>
    <w:rsid w:val="00B3370A"/>
    <w:rsid w:val="00B338FC"/>
    <w:rsid w:val="00B33BEA"/>
    <w:rsid w:val="00B33E5E"/>
    <w:rsid w:val="00B347DD"/>
    <w:rsid w:val="00B354BD"/>
    <w:rsid w:val="00B35771"/>
    <w:rsid w:val="00B359C8"/>
    <w:rsid w:val="00B35D5E"/>
    <w:rsid w:val="00B35E4C"/>
    <w:rsid w:val="00B36E16"/>
    <w:rsid w:val="00B37755"/>
    <w:rsid w:val="00B37CBC"/>
    <w:rsid w:val="00B405E4"/>
    <w:rsid w:val="00B40613"/>
    <w:rsid w:val="00B4219D"/>
    <w:rsid w:val="00B4393D"/>
    <w:rsid w:val="00B43FAD"/>
    <w:rsid w:val="00B443DF"/>
    <w:rsid w:val="00B46624"/>
    <w:rsid w:val="00B47265"/>
    <w:rsid w:val="00B47582"/>
    <w:rsid w:val="00B50391"/>
    <w:rsid w:val="00B50F4C"/>
    <w:rsid w:val="00B511E9"/>
    <w:rsid w:val="00B5182D"/>
    <w:rsid w:val="00B519F9"/>
    <w:rsid w:val="00B51D48"/>
    <w:rsid w:val="00B52042"/>
    <w:rsid w:val="00B52125"/>
    <w:rsid w:val="00B5346D"/>
    <w:rsid w:val="00B53606"/>
    <w:rsid w:val="00B53B2F"/>
    <w:rsid w:val="00B54204"/>
    <w:rsid w:val="00B55FB3"/>
    <w:rsid w:val="00B56481"/>
    <w:rsid w:val="00B5763F"/>
    <w:rsid w:val="00B57B61"/>
    <w:rsid w:val="00B63130"/>
    <w:rsid w:val="00B63793"/>
    <w:rsid w:val="00B65ABE"/>
    <w:rsid w:val="00B669B5"/>
    <w:rsid w:val="00B67ED1"/>
    <w:rsid w:val="00B70020"/>
    <w:rsid w:val="00B700B8"/>
    <w:rsid w:val="00B7167C"/>
    <w:rsid w:val="00B717D1"/>
    <w:rsid w:val="00B72C3B"/>
    <w:rsid w:val="00B734A5"/>
    <w:rsid w:val="00B735D2"/>
    <w:rsid w:val="00B74403"/>
    <w:rsid w:val="00B75B9E"/>
    <w:rsid w:val="00B80488"/>
    <w:rsid w:val="00B807A5"/>
    <w:rsid w:val="00B808F8"/>
    <w:rsid w:val="00B82E9D"/>
    <w:rsid w:val="00B83B78"/>
    <w:rsid w:val="00B8415E"/>
    <w:rsid w:val="00B843F2"/>
    <w:rsid w:val="00B84817"/>
    <w:rsid w:val="00B862DA"/>
    <w:rsid w:val="00B86BB2"/>
    <w:rsid w:val="00B87BEB"/>
    <w:rsid w:val="00B87D38"/>
    <w:rsid w:val="00B87E70"/>
    <w:rsid w:val="00B90280"/>
    <w:rsid w:val="00B90D9A"/>
    <w:rsid w:val="00B91287"/>
    <w:rsid w:val="00B921CF"/>
    <w:rsid w:val="00B92B6C"/>
    <w:rsid w:val="00B93982"/>
    <w:rsid w:val="00B94B21"/>
    <w:rsid w:val="00B95676"/>
    <w:rsid w:val="00B95D1B"/>
    <w:rsid w:val="00B96D36"/>
    <w:rsid w:val="00B97047"/>
    <w:rsid w:val="00B974A3"/>
    <w:rsid w:val="00B97AE8"/>
    <w:rsid w:val="00BA0F0C"/>
    <w:rsid w:val="00BA1266"/>
    <w:rsid w:val="00BA190D"/>
    <w:rsid w:val="00BA2340"/>
    <w:rsid w:val="00BA2607"/>
    <w:rsid w:val="00BA5007"/>
    <w:rsid w:val="00BA505C"/>
    <w:rsid w:val="00BA52CD"/>
    <w:rsid w:val="00BA557E"/>
    <w:rsid w:val="00BA6BC5"/>
    <w:rsid w:val="00BA6FAD"/>
    <w:rsid w:val="00BA7E49"/>
    <w:rsid w:val="00BB13C2"/>
    <w:rsid w:val="00BB171B"/>
    <w:rsid w:val="00BB3423"/>
    <w:rsid w:val="00BB4A9C"/>
    <w:rsid w:val="00BB4BFA"/>
    <w:rsid w:val="00BB5573"/>
    <w:rsid w:val="00BB5608"/>
    <w:rsid w:val="00BB5E32"/>
    <w:rsid w:val="00BB61FA"/>
    <w:rsid w:val="00BB6F8E"/>
    <w:rsid w:val="00BB769F"/>
    <w:rsid w:val="00BB76BC"/>
    <w:rsid w:val="00BB7C80"/>
    <w:rsid w:val="00BC06B5"/>
    <w:rsid w:val="00BC080A"/>
    <w:rsid w:val="00BC1319"/>
    <w:rsid w:val="00BC1A8A"/>
    <w:rsid w:val="00BC1EBC"/>
    <w:rsid w:val="00BC2DEE"/>
    <w:rsid w:val="00BC2F85"/>
    <w:rsid w:val="00BC2F98"/>
    <w:rsid w:val="00BC3609"/>
    <w:rsid w:val="00BC44D2"/>
    <w:rsid w:val="00BC5378"/>
    <w:rsid w:val="00BC6042"/>
    <w:rsid w:val="00BC70D0"/>
    <w:rsid w:val="00BC712D"/>
    <w:rsid w:val="00BC7288"/>
    <w:rsid w:val="00BC729F"/>
    <w:rsid w:val="00BC7A87"/>
    <w:rsid w:val="00BC7DF7"/>
    <w:rsid w:val="00BD0079"/>
    <w:rsid w:val="00BD0D9B"/>
    <w:rsid w:val="00BD1041"/>
    <w:rsid w:val="00BD104E"/>
    <w:rsid w:val="00BD12D5"/>
    <w:rsid w:val="00BD1A3C"/>
    <w:rsid w:val="00BD1D7F"/>
    <w:rsid w:val="00BD20DF"/>
    <w:rsid w:val="00BD371B"/>
    <w:rsid w:val="00BD38AB"/>
    <w:rsid w:val="00BD39E5"/>
    <w:rsid w:val="00BD3D83"/>
    <w:rsid w:val="00BD3F56"/>
    <w:rsid w:val="00BD448A"/>
    <w:rsid w:val="00BD4F74"/>
    <w:rsid w:val="00BD561B"/>
    <w:rsid w:val="00BD5F60"/>
    <w:rsid w:val="00BD63B1"/>
    <w:rsid w:val="00BD64C5"/>
    <w:rsid w:val="00BD69B7"/>
    <w:rsid w:val="00BD69F7"/>
    <w:rsid w:val="00BD6A55"/>
    <w:rsid w:val="00BD77FE"/>
    <w:rsid w:val="00BD7DBA"/>
    <w:rsid w:val="00BE02F2"/>
    <w:rsid w:val="00BE0585"/>
    <w:rsid w:val="00BE2465"/>
    <w:rsid w:val="00BE3450"/>
    <w:rsid w:val="00BE3647"/>
    <w:rsid w:val="00BE708D"/>
    <w:rsid w:val="00BE76A0"/>
    <w:rsid w:val="00BE7748"/>
    <w:rsid w:val="00BE79A3"/>
    <w:rsid w:val="00BF02B9"/>
    <w:rsid w:val="00BF1F10"/>
    <w:rsid w:val="00BF20EA"/>
    <w:rsid w:val="00BF34E3"/>
    <w:rsid w:val="00BF4565"/>
    <w:rsid w:val="00BF49E4"/>
    <w:rsid w:val="00BF6484"/>
    <w:rsid w:val="00BF6EA3"/>
    <w:rsid w:val="00C006F9"/>
    <w:rsid w:val="00C00728"/>
    <w:rsid w:val="00C01A0F"/>
    <w:rsid w:val="00C01FBB"/>
    <w:rsid w:val="00C03483"/>
    <w:rsid w:val="00C039FF"/>
    <w:rsid w:val="00C03A03"/>
    <w:rsid w:val="00C03CD1"/>
    <w:rsid w:val="00C03D57"/>
    <w:rsid w:val="00C03DED"/>
    <w:rsid w:val="00C0489B"/>
    <w:rsid w:val="00C0517D"/>
    <w:rsid w:val="00C05247"/>
    <w:rsid w:val="00C05CBB"/>
    <w:rsid w:val="00C06251"/>
    <w:rsid w:val="00C074BF"/>
    <w:rsid w:val="00C07EC1"/>
    <w:rsid w:val="00C1030E"/>
    <w:rsid w:val="00C10790"/>
    <w:rsid w:val="00C107BA"/>
    <w:rsid w:val="00C1092F"/>
    <w:rsid w:val="00C11572"/>
    <w:rsid w:val="00C121CC"/>
    <w:rsid w:val="00C1259F"/>
    <w:rsid w:val="00C1289D"/>
    <w:rsid w:val="00C12922"/>
    <w:rsid w:val="00C12E59"/>
    <w:rsid w:val="00C130CB"/>
    <w:rsid w:val="00C14297"/>
    <w:rsid w:val="00C1466E"/>
    <w:rsid w:val="00C14A5A"/>
    <w:rsid w:val="00C14E96"/>
    <w:rsid w:val="00C16428"/>
    <w:rsid w:val="00C178CB"/>
    <w:rsid w:val="00C17BD1"/>
    <w:rsid w:val="00C17C62"/>
    <w:rsid w:val="00C200FA"/>
    <w:rsid w:val="00C20734"/>
    <w:rsid w:val="00C207EF"/>
    <w:rsid w:val="00C21A03"/>
    <w:rsid w:val="00C21DCF"/>
    <w:rsid w:val="00C22567"/>
    <w:rsid w:val="00C232EF"/>
    <w:rsid w:val="00C235BD"/>
    <w:rsid w:val="00C23904"/>
    <w:rsid w:val="00C23E65"/>
    <w:rsid w:val="00C23F57"/>
    <w:rsid w:val="00C24AF3"/>
    <w:rsid w:val="00C24FBB"/>
    <w:rsid w:val="00C25E08"/>
    <w:rsid w:val="00C27857"/>
    <w:rsid w:val="00C30067"/>
    <w:rsid w:val="00C3171D"/>
    <w:rsid w:val="00C31BE1"/>
    <w:rsid w:val="00C31FD0"/>
    <w:rsid w:val="00C32ACC"/>
    <w:rsid w:val="00C32E2D"/>
    <w:rsid w:val="00C33337"/>
    <w:rsid w:val="00C334AF"/>
    <w:rsid w:val="00C33840"/>
    <w:rsid w:val="00C33BC9"/>
    <w:rsid w:val="00C33CDB"/>
    <w:rsid w:val="00C3420A"/>
    <w:rsid w:val="00C34244"/>
    <w:rsid w:val="00C34FBB"/>
    <w:rsid w:val="00C35BFF"/>
    <w:rsid w:val="00C408C7"/>
    <w:rsid w:val="00C40A72"/>
    <w:rsid w:val="00C4112C"/>
    <w:rsid w:val="00C41457"/>
    <w:rsid w:val="00C41E41"/>
    <w:rsid w:val="00C42650"/>
    <w:rsid w:val="00C42B2F"/>
    <w:rsid w:val="00C436AB"/>
    <w:rsid w:val="00C43850"/>
    <w:rsid w:val="00C44354"/>
    <w:rsid w:val="00C4597F"/>
    <w:rsid w:val="00C45C75"/>
    <w:rsid w:val="00C46166"/>
    <w:rsid w:val="00C465BC"/>
    <w:rsid w:val="00C46FED"/>
    <w:rsid w:val="00C47837"/>
    <w:rsid w:val="00C47E05"/>
    <w:rsid w:val="00C5050A"/>
    <w:rsid w:val="00C511C6"/>
    <w:rsid w:val="00C514BF"/>
    <w:rsid w:val="00C51CB6"/>
    <w:rsid w:val="00C522CC"/>
    <w:rsid w:val="00C52411"/>
    <w:rsid w:val="00C526B8"/>
    <w:rsid w:val="00C5362E"/>
    <w:rsid w:val="00C53C29"/>
    <w:rsid w:val="00C55D49"/>
    <w:rsid w:val="00C56BA1"/>
    <w:rsid w:val="00C56E04"/>
    <w:rsid w:val="00C60338"/>
    <w:rsid w:val="00C609AD"/>
    <w:rsid w:val="00C617D2"/>
    <w:rsid w:val="00C61911"/>
    <w:rsid w:val="00C6191E"/>
    <w:rsid w:val="00C62EF9"/>
    <w:rsid w:val="00C62F53"/>
    <w:rsid w:val="00C62F8D"/>
    <w:rsid w:val="00C63024"/>
    <w:rsid w:val="00C63385"/>
    <w:rsid w:val="00C64122"/>
    <w:rsid w:val="00C644DB"/>
    <w:rsid w:val="00C64D69"/>
    <w:rsid w:val="00C6535E"/>
    <w:rsid w:val="00C65D77"/>
    <w:rsid w:val="00C6635B"/>
    <w:rsid w:val="00C67240"/>
    <w:rsid w:val="00C67478"/>
    <w:rsid w:val="00C679C4"/>
    <w:rsid w:val="00C67F2D"/>
    <w:rsid w:val="00C70637"/>
    <w:rsid w:val="00C71963"/>
    <w:rsid w:val="00C71D0B"/>
    <w:rsid w:val="00C721C0"/>
    <w:rsid w:val="00C727E7"/>
    <w:rsid w:val="00C7351B"/>
    <w:rsid w:val="00C73E0A"/>
    <w:rsid w:val="00C747F6"/>
    <w:rsid w:val="00C74B63"/>
    <w:rsid w:val="00C7520F"/>
    <w:rsid w:val="00C75CB6"/>
    <w:rsid w:val="00C76666"/>
    <w:rsid w:val="00C774AA"/>
    <w:rsid w:val="00C81046"/>
    <w:rsid w:val="00C81B41"/>
    <w:rsid w:val="00C825A1"/>
    <w:rsid w:val="00C82A51"/>
    <w:rsid w:val="00C82B83"/>
    <w:rsid w:val="00C82CF4"/>
    <w:rsid w:val="00C83088"/>
    <w:rsid w:val="00C830A7"/>
    <w:rsid w:val="00C833B3"/>
    <w:rsid w:val="00C84213"/>
    <w:rsid w:val="00C844CA"/>
    <w:rsid w:val="00C850D7"/>
    <w:rsid w:val="00C85195"/>
    <w:rsid w:val="00C85393"/>
    <w:rsid w:val="00C85CBE"/>
    <w:rsid w:val="00C8659B"/>
    <w:rsid w:val="00C868B1"/>
    <w:rsid w:val="00C86E5B"/>
    <w:rsid w:val="00C86F96"/>
    <w:rsid w:val="00C87053"/>
    <w:rsid w:val="00C8732E"/>
    <w:rsid w:val="00C87461"/>
    <w:rsid w:val="00C87522"/>
    <w:rsid w:val="00C9024B"/>
    <w:rsid w:val="00C9152E"/>
    <w:rsid w:val="00C92A93"/>
    <w:rsid w:val="00C93094"/>
    <w:rsid w:val="00C9357B"/>
    <w:rsid w:val="00C93754"/>
    <w:rsid w:val="00C9398C"/>
    <w:rsid w:val="00C93B73"/>
    <w:rsid w:val="00C951F0"/>
    <w:rsid w:val="00C952BB"/>
    <w:rsid w:val="00C95664"/>
    <w:rsid w:val="00C96082"/>
    <w:rsid w:val="00C96F70"/>
    <w:rsid w:val="00C97AC7"/>
    <w:rsid w:val="00CA0799"/>
    <w:rsid w:val="00CA0950"/>
    <w:rsid w:val="00CA0EB1"/>
    <w:rsid w:val="00CA16D5"/>
    <w:rsid w:val="00CA1B0E"/>
    <w:rsid w:val="00CA25DB"/>
    <w:rsid w:val="00CA29B6"/>
    <w:rsid w:val="00CA385F"/>
    <w:rsid w:val="00CA3960"/>
    <w:rsid w:val="00CA5BBC"/>
    <w:rsid w:val="00CA5CA3"/>
    <w:rsid w:val="00CA5E69"/>
    <w:rsid w:val="00CA61DB"/>
    <w:rsid w:val="00CA6B46"/>
    <w:rsid w:val="00CA768D"/>
    <w:rsid w:val="00CA7C4D"/>
    <w:rsid w:val="00CB0090"/>
    <w:rsid w:val="00CB010F"/>
    <w:rsid w:val="00CB0584"/>
    <w:rsid w:val="00CB074E"/>
    <w:rsid w:val="00CB1D00"/>
    <w:rsid w:val="00CB1FE7"/>
    <w:rsid w:val="00CB24A7"/>
    <w:rsid w:val="00CB26CA"/>
    <w:rsid w:val="00CB2D89"/>
    <w:rsid w:val="00CB3515"/>
    <w:rsid w:val="00CB37F3"/>
    <w:rsid w:val="00CB3C75"/>
    <w:rsid w:val="00CB48AD"/>
    <w:rsid w:val="00CB4A76"/>
    <w:rsid w:val="00CB5764"/>
    <w:rsid w:val="00CB5B92"/>
    <w:rsid w:val="00CB600B"/>
    <w:rsid w:val="00CB6664"/>
    <w:rsid w:val="00CB6CB6"/>
    <w:rsid w:val="00CB7472"/>
    <w:rsid w:val="00CB751F"/>
    <w:rsid w:val="00CB75FC"/>
    <w:rsid w:val="00CC0ACD"/>
    <w:rsid w:val="00CC1378"/>
    <w:rsid w:val="00CC2256"/>
    <w:rsid w:val="00CC2B0B"/>
    <w:rsid w:val="00CC2CB8"/>
    <w:rsid w:val="00CC3152"/>
    <w:rsid w:val="00CC3EAA"/>
    <w:rsid w:val="00CC4CF5"/>
    <w:rsid w:val="00CC5F9B"/>
    <w:rsid w:val="00CD0107"/>
    <w:rsid w:val="00CD0E58"/>
    <w:rsid w:val="00CD10BC"/>
    <w:rsid w:val="00CD1C32"/>
    <w:rsid w:val="00CD1CD4"/>
    <w:rsid w:val="00CD241D"/>
    <w:rsid w:val="00CD3B4A"/>
    <w:rsid w:val="00CD40BB"/>
    <w:rsid w:val="00CD4116"/>
    <w:rsid w:val="00CD4577"/>
    <w:rsid w:val="00CD548D"/>
    <w:rsid w:val="00CD578C"/>
    <w:rsid w:val="00CD57B6"/>
    <w:rsid w:val="00CD57DD"/>
    <w:rsid w:val="00CD58A4"/>
    <w:rsid w:val="00CD5AF9"/>
    <w:rsid w:val="00CD5DFE"/>
    <w:rsid w:val="00CD62FE"/>
    <w:rsid w:val="00CD6DFA"/>
    <w:rsid w:val="00CD7CF1"/>
    <w:rsid w:val="00CD7F2A"/>
    <w:rsid w:val="00CE08D7"/>
    <w:rsid w:val="00CE1501"/>
    <w:rsid w:val="00CE24E4"/>
    <w:rsid w:val="00CE24E5"/>
    <w:rsid w:val="00CE3C3B"/>
    <w:rsid w:val="00CE4368"/>
    <w:rsid w:val="00CE43AF"/>
    <w:rsid w:val="00CE49C1"/>
    <w:rsid w:val="00CE6A74"/>
    <w:rsid w:val="00CE6FDC"/>
    <w:rsid w:val="00CE746F"/>
    <w:rsid w:val="00CE7508"/>
    <w:rsid w:val="00CE7E74"/>
    <w:rsid w:val="00CF063C"/>
    <w:rsid w:val="00CF0D4A"/>
    <w:rsid w:val="00CF12A1"/>
    <w:rsid w:val="00CF132E"/>
    <w:rsid w:val="00CF14C1"/>
    <w:rsid w:val="00CF1738"/>
    <w:rsid w:val="00CF1D8F"/>
    <w:rsid w:val="00CF2F8C"/>
    <w:rsid w:val="00CF3213"/>
    <w:rsid w:val="00CF33B6"/>
    <w:rsid w:val="00CF3908"/>
    <w:rsid w:val="00CF422D"/>
    <w:rsid w:val="00CF4D4F"/>
    <w:rsid w:val="00CF4DEC"/>
    <w:rsid w:val="00CF57B8"/>
    <w:rsid w:val="00CF616D"/>
    <w:rsid w:val="00CF622A"/>
    <w:rsid w:val="00CF64FB"/>
    <w:rsid w:val="00CF6687"/>
    <w:rsid w:val="00CF6B07"/>
    <w:rsid w:val="00CF721A"/>
    <w:rsid w:val="00D00677"/>
    <w:rsid w:val="00D00E6C"/>
    <w:rsid w:val="00D0310B"/>
    <w:rsid w:val="00D035EB"/>
    <w:rsid w:val="00D03BB6"/>
    <w:rsid w:val="00D0571D"/>
    <w:rsid w:val="00D05EDA"/>
    <w:rsid w:val="00D0604D"/>
    <w:rsid w:val="00D06340"/>
    <w:rsid w:val="00D07688"/>
    <w:rsid w:val="00D11892"/>
    <w:rsid w:val="00D1198B"/>
    <w:rsid w:val="00D129B1"/>
    <w:rsid w:val="00D13172"/>
    <w:rsid w:val="00D133D4"/>
    <w:rsid w:val="00D13702"/>
    <w:rsid w:val="00D14E24"/>
    <w:rsid w:val="00D1572A"/>
    <w:rsid w:val="00D15815"/>
    <w:rsid w:val="00D15D5B"/>
    <w:rsid w:val="00D1693E"/>
    <w:rsid w:val="00D17A4A"/>
    <w:rsid w:val="00D17D46"/>
    <w:rsid w:val="00D17F66"/>
    <w:rsid w:val="00D206E5"/>
    <w:rsid w:val="00D21B9E"/>
    <w:rsid w:val="00D23123"/>
    <w:rsid w:val="00D2325A"/>
    <w:rsid w:val="00D23AAB"/>
    <w:rsid w:val="00D241C6"/>
    <w:rsid w:val="00D249AB"/>
    <w:rsid w:val="00D25342"/>
    <w:rsid w:val="00D25C02"/>
    <w:rsid w:val="00D26E28"/>
    <w:rsid w:val="00D276D7"/>
    <w:rsid w:val="00D27CFD"/>
    <w:rsid w:val="00D30693"/>
    <w:rsid w:val="00D3150B"/>
    <w:rsid w:val="00D3168C"/>
    <w:rsid w:val="00D31B22"/>
    <w:rsid w:val="00D3206F"/>
    <w:rsid w:val="00D322F5"/>
    <w:rsid w:val="00D328FE"/>
    <w:rsid w:val="00D33120"/>
    <w:rsid w:val="00D35CCE"/>
    <w:rsid w:val="00D36873"/>
    <w:rsid w:val="00D37201"/>
    <w:rsid w:val="00D376F3"/>
    <w:rsid w:val="00D40F77"/>
    <w:rsid w:val="00D4100E"/>
    <w:rsid w:val="00D42004"/>
    <w:rsid w:val="00D421C3"/>
    <w:rsid w:val="00D423D6"/>
    <w:rsid w:val="00D45AEE"/>
    <w:rsid w:val="00D46019"/>
    <w:rsid w:val="00D46A0A"/>
    <w:rsid w:val="00D471D9"/>
    <w:rsid w:val="00D474E2"/>
    <w:rsid w:val="00D51CCF"/>
    <w:rsid w:val="00D52C99"/>
    <w:rsid w:val="00D52D5A"/>
    <w:rsid w:val="00D53224"/>
    <w:rsid w:val="00D537D7"/>
    <w:rsid w:val="00D539F4"/>
    <w:rsid w:val="00D54366"/>
    <w:rsid w:val="00D545D3"/>
    <w:rsid w:val="00D54D8D"/>
    <w:rsid w:val="00D54E36"/>
    <w:rsid w:val="00D54EEF"/>
    <w:rsid w:val="00D55470"/>
    <w:rsid w:val="00D55B2D"/>
    <w:rsid w:val="00D57524"/>
    <w:rsid w:val="00D6062D"/>
    <w:rsid w:val="00D61E92"/>
    <w:rsid w:val="00D61F9D"/>
    <w:rsid w:val="00D61FA1"/>
    <w:rsid w:val="00D62A75"/>
    <w:rsid w:val="00D62AC7"/>
    <w:rsid w:val="00D640C9"/>
    <w:rsid w:val="00D65743"/>
    <w:rsid w:val="00D65C3A"/>
    <w:rsid w:val="00D65C9F"/>
    <w:rsid w:val="00D65CB9"/>
    <w:rsid w:val="00D660B7"/>
    <w:rsid w:val="00D6714F"/>
    <w:rsid w:val="00D6720C"/>
    <w:rsid w:val="00D672CD"/>
    <w:rsid w:val="00D6773A"/>
    <w:rsid w:val="00D70625"/>
    <w:rsid w:val="00D70F8A"/>
    <w:rsid w:val="00D71142"/>
    <w:rsid w:val="00D71238"/>
    <w:rsid w:val="00D71C80"/>
    <w:rsid w:val="00D71EBA"/>
    <w:rsid w:val="00D720DD"/>
    <w:rsid w:val="00D72221"/>
    <w:rsid w:val="00D72590"/>
    <w:rsid w:val="00D736BC"/>
    <w:rsid w:val="00D7372E"/>
    <w:rsid w:val="00D73D47"/>
    <w:rsid w:val="00D73D6A"/>
    <w:rsid w:val="00D73D96"/>
    <w:rsid w:val="00D7495C"/>
    <w:rsid w:val="00D74A30"/>
    <w:rsid w:val="00D75C42"/>
    <w:rsid w:val="00D77AB0"/>
    <w:rsid w:val="00D81A2B"/>
    <w:rsid w:val="00D81E3F"/>
    <w:rsid w:val="00D82175"/>
    <w:rsid w:val="00D825D4"/>
    <w:rsid w:val="00D828DF"/>
    <w:rsid w:val="00D8311D"/>
    <w:rsid w:val="00D83A5E"/>
    <w:rsid w:val="00D83BEF"/>
    <w:rsid w:val="00D83E9E"/>
    <w:rsid w:val="00D85387"/>
    <w:rsid w:val="00D85E77"/>
    <w:rsid w:val="00D872D1"/>
    <w:rsid w:val="00D87690"/>
    <w:rsid w:val="00D87CE3"/>
    <w:rsid w:val="00D912C0"/>
    <w:rsid w:val="00D9191E"/>
    <w:rsid w:val="00D91CED"/>
    <w:rsid w:val="00D921F9"/>
    <w:rsid w:val="00D92C72"/>
    <w:rsid w:val="00D94B2C"/>
    <w:rsid w:val="00D94EC5"/>
    <w:rsid w:val="00D97335"/>
    <w:rsid w:val="00DA0A87"/>
    <w:rsid w:val="00DA171A"/>
    <w:rsid w:val="00DA18CD"/>
    <w:rsid w:val="00DA2A7D"/>
    <w:rsid w:val="00DA2E2F"/>
    <w:rsid w:val="00DA3117"/>
    <w:rsid w:val="00DA34A4"/>
    <w:rsid w:val="00DA3B70"/>
    <w:rsid w:val="00DA4C66"/>
    <w:rsid w:val="00DA4F52"/>
    <w:rsid w:val="00DA50B6"/>
    <w:rsid w:val="00DA5EE7"/>
    <w:rsid w:val="00DA67F7"/>
    <w:rsid w:val="00DA6E94"/>
    <w:rsid w:val="00DB025F"/>
    <w:rsid w:val="00DB0A12"/>
    <w:rsid w:val="00DB0B56"/>
    <w:rsid w:val="00DB18D1"/>
    <w:rsid w:val="00DB2F61"/>
    <w:rsid w:val="00DB325E"/>
    <w:rsid w:val="00DB3424"/>
    <w:rsid w:val="00DB411F"/>
    <w:rsid w:val="00DB434E"/>
    <w:rsid w:val="00DB456D"/>
    <w:rsid w:val="00DB629E"/>
    <w:rsid w:val="00DC00F5"/>
    <w:rsid w:val="00DC0436"/>
    <w:rsid w:val="00DC09BB"/>
    <w:rsid w:val="00DC10EF"/>
    <w:rsid w:val="00DC2876"/>
    <w:rsid w:val="00DC3863"/>
    <w:rsid w:val="00DC4018"/>
    <w:rsid w:val="00DC43F4"/>
    <w:rsid w:val="00DC4ADE"/>
    <w:rsid w:val="00DC58A5"/>
    <w:rsid w:val="00DC6497"/>
    <w:rsid w:val="00DC68A5"/>
    <w:rsid w:val="00DC6C6A"/>
    <w:rsid w:val="00DC6C8A"/>
    <w:rsid w:val="00DC7EED"/>
    <w:rsid w:val="00DD00D7"/>
    <w:rsid w:val="00DD10B6"/>
    <w:rsid w:val="00DD350A"/>
    <w:rsid w:val="00DD3CC2"/>
    <w:rsid w:val="00DD4004"/>
    <w:rsid w:val="00DD5C1F"/>
    <w:rsid w:val="00DD5C48"/>
    <w:rsid w:val="00DD65FF"/>
    <w:rsid w:val="00DE115F"/>
    <w:rsid w:val="00DE1477"/>
    <w:rsid w:val="00DE1F70"/>
    <w:rsid w:val="00DE27DA"/>
    <w:rsid w:val="00DE28D0"/>
    <w:rsid w:val="00DE4009"/>
    <w:rsid w:val="00DE4511"/>
    <w:rsid w:val="00DE4E44"/>
    <w:rsid w:val="00DE5612"/>
    <w:rsid w:val="00DE56DB"/>
    <w:rsid w:val="00DE7D7C"/>
    <w:rsid w:val="00DF0A3B"/>
    <w:rsid w:val="00DF0CAF"/>
    <w:rsid w:val="00DF0FE6"/>
    <w:rsid w:val="00DF1CB7"/>
    <w:rsid w:val="00DF2E84"/>
    <w:rsid w:val="00DF2F9E"/>
    <w:rsid w:val="00DF35A5"/>
    <w:rsid w:val="00DF4AFC"/>
    <w:rsid w:val="00DF57F6"/>
    <w:rsid w:val="00DF5972"/>
    <w:rsid w:val="00DF604C"/>
    <w:rsid w:val="00DF6187"/>
    <w:rsid w:val="00DF658B"/>
    <w:rsid w:val="00DF6DBF"/>
    <w:rsid w:val="00DF6EC1"/>
    <w:rsid w:val="00DF6FB2"/>
    <w:rsid w:val="00DF7342"/>
    <w:rsid w:val="00DF7531"/>
    <w:rsid w:val="00E00812"/>
    <w:rsid w:val="00E010AC"/>
    <w:rsid w:val="00E01831"/>
    <w:rsid w:val="00E01C5A"/>
    <w:rsid w:val="00E02CF5"/>
    <w:rsid w:val="00E04D62"/>
    <w:rsid w:val="00E04F3A"/>
    <w:rsid w:val="00E0550C"/>
    <w:rsid w:val="00E06964"/>
    <w:rsid w:val="00E07C97"/>
    <w:rsid w:val="00E1039B"/>
    <w:rsid w:val="00E106DC"/>
    <w:rsid w:val="00E10E3E"/>
    <w:rsid w:val="00E115ED"/>
    <w:rsid w:val="00E12178"/>
    <w:rsid w:val="00E12D3A"/>
    <w:rsid w:val="00E12FC7"/>
    <w:rsid w:val="00E138C5"/>
    <w:rsid w:val="00E1467F"/>
    <w:rsid w:val="00E150E9"/>
    <w:rsid w:val="00E15331"/>
    <w:rsid w:val="00E165F9"/>
    <w:rsid w:val="00E169C2"/>
    <w:rsid w:val="00E215BE"/>
    <w:rsid w:val="00E21C4B"/>
    <w:rsid w:val="00E23116"/>
    <w:rsid w:val="00E24DA4"/>
    <w:rsid w:val="00E24FC0"/>
    <w:rsid w:val="00E25245"/>
    <w:rsid w:val="00E25FFC"/>
    <w:rsid w:val="00E2612A"/>
    <w:rsid w:val="00E279D8"/>
    <w:rsid w:val="00E30065"/>
    <w:rsid w:val="00E30270"/>
    <w:rsid w:val="00E305CB"/>
    <w:rsid w:val="00E306CB"/>
    <w:rsid w:val="00E3089E"/>
    <w:rsid w:val="00E30C51"/>
    <w:rsid w:val="00E30F1E"/>
    <w:rsid w:val="00E3193A"/>
    <w:rsid w:val="00E31F4E"/>
    <w:rsid w:val="00E324D1"/>
    <w:rsid w:val="00E32C5F"/>
    <w:rsid w:val="00E332A7"/>
    <w:rsid w:val="00E33DEB"/>
    <w:rsid w:val="00E342A4"/>
    <w:rsid w:val="00E345F5"/>
    <w:rsid w:val="00E35679"/>
    <w:rsid w:val="00E35CCF"/>
    <w:rsid w:val="00E3615D"/>
    <w:rsid w:val="00E365C2"/>
    <w:rsid w:val="00E36711"/>
    <w:rsid w:val="00E37C9E"/>
    <w:rsid w:val="00E41599"/>
    <w:rsid w:val="00E423E9"/>
    <w:rsid w:val="00E428E5"/>
    <w:rsid w:val="00E4396D"/>
    <w:rsid w:val="00E43B87"/>
    <w:rsid w:val="00E43E5D"/>
    <w:rsid w:val="00E44FFC"/>
    <w:rsid w:val="00E45DBD"/>
    <w:rsid w:val="00E4619C"/>
    <w:rsid w:val="00E4717D"/>
    <w:rsid w:val="00E50276"/>
    <w:rsid w:val="00E502A5"/>
    <w:rsid w:val="00E505E7"/>
    <w:rsid w:val="00E5087A"/>
    <w:rsid w:val="00E50C69"/>
    <w:rsid w:val="00E50FDE"/>
    <w:rsid w:val="00E523F8"/>
    <w:rsid w:val="00E52E46"/>
    <w:rsid w:val="00E53623"/>
    <w:rsid w:val="00E54125"/>
    <w:rsid w:val="00E55136"/>
    <w:rsid w:val="00E55656"/>
    <w:rsid w:val="00E569D7"/>
    <w:rsid w:val="00E5785F"/>
    <w:rsid w:val="00E600AD"/>
    <w:rsid w:val="00E63F7B"/>
    <w:rsid w:val="00E648E7"/>
    <w:rsid w:val="00E651D8"/>
    <w:rsid w:val="00E6581D"/>
    <w:rsid w:val="00E65E07"/>
    <w:rsid w:val="00E66D48"/>
    <w:rsid w:val="00E675F4"/>
    <w:rsid w:val="00E67769"/>
    <w:rsid w:val="00E67BB2"/>
    <w:rsid w:val="00E70BE2"/>
    <w:rsid w:val="00E723D3"/>
    <w:rsid w:val="00E72768"/>
    <w:rsid w:val="00E72C41"/>
    <w:rsid w:val="00E72F22"/>
    <w:rsid w:val="00E736E5"/>
    <w:rsid w:val="00E73FC2"/>
    <w:rsid w:val="00E74246"/>
    <w:rsid w:val="00E747A1"/>
    <w:rsid w:val="00E772D4"/>
    <w:rsid w:val="00E77706"/>
    <w:rsid w:val="00E82634"/>
    <w:rsid w:val="00E82D9E"/>
    <w:rsid w:val="00E84073"/>
    <w:rsid w:val="00E85C08"/>
    <w:rsid w:val="00E86382"/>
    <w:rsid w:val="00E86898"/>
    <w:rsid w:val="00E86E96"/>
    <w:rsid w:val="00E872B1"/>
    <w:rsid w:val="00E91185"/>
    <w:rsid w:val="00E91C56"/>
    <w:rsid w:val="00E930C0"/>
    <w:rsid w:val="00E93AB8"/>
    <w:rsid w:val="00E94AAA"/>
    <w:rsid w:val="00E94C80"/>
    <w:rsid w:val="00E94D67"/>
    <w:rsid w:val="00E9619A"/>
    <w:rsid w:val="00E96BB1"/>
    <w:rsid w:val="00E97D78"/>
    <w:rsid w:val="00EA02B2"/>
    <w:rsid w:val="00EA0669"/>
    <w:rsid w:val="00EA0DF9"/>
    <w:rsid w:val="00EA1BC7"/>
    <w:rsid w:val="00EA1C93"/>
    <w:rsid w:val="00EA1E94"/>
    <w:rsid w:val="00EA260F"/>
    <w:rsid w:val="00EA2C39"/>
    <w:rsid w:val="00EA444D"/>
    <w:rsid w:val="00EA4C46"/>
    <w:rsid w:val="00EA6959"/>
    <w:rsid w:val="00EA69FC"/>
    <w:rsid w:val="00EB016F"/>
    <w:rsid w:val="00EB2102"/>
    <w:rsid w:val="00EB22DF"/>
    <w:rsid w:val="00EB2863"/>
    <w:rsid w:val="00EB30AE"/>
    <w:rsid w:val="00EB39F2"/>
    <w:rsid w:val="00EB3BA2"/>
    <w:rsid w:val="00EB4AA1"/>
    <w:rsid w:val="00EB57F2"/>
    <w:rsid w:val="00EB642D"/>
    <w:rsid w:val="00EC0351"/>
    <w:rsid w:val="00EC097B"/>
    <w:rsid w:val="00EC0C73"/>
    <w:rsid w:val="00EC1FAE"/>
    <w:rsid w:val="00EC1FF6"/>
    <w:rsid w:val="00EC295D"/>
    <w:rsid w:val="00EC2970"/>
    <w:rsid w:val="00EC3562"/>
    <w:rsid w:val="00EC5123"/>
    <w:rsid w:val="00EC5DC2"/>
    <w:rsid w:val="00EC69BA"/>
    <w:rsid w:val="00EC6DC3"/>
    <w:rsid w:val="00EC735A"/>
    <w:rsid w:val="00EC7D5D"/>
    <w:rsid w:val="00ED029F"/>
    <w:rsid w:val="00ED0A90"/>
    <w:rsid w:val="00ED1D58"/>
    <w:rsid w:val="00ED21B7"/>
    <w:rsid w:val="00ED2EED"/>
    <w:rsid w:val="00ED3B89"/>
    <w:rsid w:val="00ED5008"/>
    <w:rsid w:val="00ED51D4"/>
    <w:rsid w:val="00ED5CF5"/>
    <w:rsid w:val="00ED6752"/>
    <w:rsid w:val="00ED7415"/>
    <w:rsid w:val="00ED7F3C"/>
    <w:rsid w:val="00EE01CB"/>
    <w:rsid w:val="00EE2B1D"/>
    <w:rsid w:val="00EE34AB"/>
    <w:rsid w:val="00EE4378"/>
    <w:rsid w:val="00EE46A7"/>
    <w:rsid w:val="00EE5A3A"/>
    <w:rsid w:val="00EE604F"/>
    <w:rsid w:val="00EE627A"/>
    <w:rsid w:val="00EE6A1D"/>
    <w:rsid w:val="00EE6DE0"/>
    <w:rsid w:val="00EE6FA9"/>
    <w:rsid w:val="00EE71C7"/>
    <w:rsid w:val="00EE7FF1"/>
    <w:rsid w:val="00EF01E3"/>
    <w:rsid w:val="00EF083F"/>
    <w:rsid w:val="00EF0908"/>
    <w:rsid w:val="00EF1B53"/>
    <w:rsid w:val="00EF2A62"/>
    <w:rsid w:val="00EF4286"/>
    <w:rsid w:val="00EF4354"/>
    <w:rsid w:val="00EF47D5"/>
    <w:rsid w:val="00EF5ED7"/>
    <w:rsid w:val="00EF686E"/>
    <w:rsid w:val="00EF68E3"/>
    <w:rsid w:val="00EF6ACB"/>
    <w:rsid w:val="00EF6F12"/>
    <w:rsid w:val="00EF6F48"/>
    <w:rsid w:val="00EF7109"/>
    <w:rsid w:val="00EF7CA1"/>
    <w:rsid w:val="00F0057D"/>
    <w:rsid w:val="00F006C2"/>
    <w:rsid w:val="00F00A18"/>
    <w:rsid w:val="00F02E67"/>
    <w:rsid w:val="00F0415C"/>
    <w:rsid w:val="00F04A33"/>
    <w:rsid w:val="00F04BAC"/>
    <w:rsid w:val="00F05BB1"/>
    <w:rsid w:val="00F061D1"/>
    <w:rsid w:val="00F077CA"/>
    <w:rsid w:val="00F10045"/>
    <w:rsid w:val="00F10A61"/>
    <w:rsid w:val="00F118A7"/>
    <w:rsid w:val="00F1275A"/>
    <w:rsid w:val="00F139C3"/>
    <w:rsid w:val="00F1404B"/>
    <w:rsid w:val="00F141BE"/>
    <w:rsid w:val="00F14760"/>
    <w:rsid w:val="00F15B9D"/>
    <w:rsid w:val="00F1668E"/>
    <w:rsid w:val="00F17044"/>
    <w:rsid w:val="00F203FC"/>
    <w:rsid w:val="00F20A99"/>
    <w:rsid w:val="00F215B6"/>
    <w:rsid w:val="00F2375F"/>
    <w:rsid w:val="00F23E6C"/>
    <w:rsid w:val="00F24AB6"/>
    <w:rsid w:val="00F2601D"/>
    <w:rsid w:val="00F26E8B"/>
    <w:rsid w:val="00F274B5"/>
    <w:rsid w:val="00F27910"/>
    <w:rsid w:val="00F31A58"/>
    <w:rsid w:val="00F330CC"/>
    <w:rsid w:val="00F33714"/>
    <w:rsid w:val="00F34A4B"/>
    <w:rsid w:val="00F35FA1"/>
    <w:rsid w:val="00F3782A"/>
    <w:rsid w:val="00F37EAD"/>
    <w:rsid w:val="00F40B22"/>
    <w:rsid w:val="00F42A79"/>
    <w:rsid w:val="00F43AD4"/>
    <w:rsid w:val="00F44059"/>
    <w:rsid w:val="00F44341"/>
    <w:rsid w:val="00F44E1B"/>
    <w:rsid w:val="00F45A6C"/>
    <w:rsid w:val="00F465BD"/>
    <w:rsid w:val="00F46878"/>
    <w:rsid w:val="00F4749D"/>
    <w:rsid w:val="00F47E4D"/>
    <w:rsid w:val="00F50804"/>
    <w:rsid w:val="00F50B99"/>
    <w:rsid w:val="00F52178"/>
    <w:rsid w:val="00F5293C"/>
    <w:rsid w:val="00F52A6D"/>
    <w:rsid w:val="00F530B2"/>
    <w:rsid w:val="00F53154"/>
    <w:rsid w:val="00F53381"/>
    <w:rsid w:val="00F533B1"/>
    <w:rsid w:val="00F54C86"/>
    <w:rsid w:val="00F5588E"/>
    <w:rsid w:val="00F57307"/>
    <w:rsid w:val="00F57E35"/>
    <w:rsid w:val="00F607F2"/>
    <w:rsid w:val="00F60BA6"/>
    <w:rsid w:val="00F60ED5"/>
    <w:rsid w:val="00F61FB4"/>
    <w:rsid w:val="00F6318D"/>
    <w:rsid w:val="00F64B5D"/>
    <w:rsid w:val="00F6550E"/>
    <w:rsid w:val="00F65968"/>
    <w:rsid w:val="00F65A36"/>
    <w:rsid w:val="00F65FC0"/>
    <w:rsid w:val="00F66878"/>
    <w:rsid w:val="00F66E6F"/>
    <w:rsid w:val="00F6707D"/>
    <w:rsid w:val="00F67831"/>
    <w:rsid w:val="00F70A7D"/>
    <w:rsid w:val="00F71162"/>
    <w:rsid w:val="00F7166E"/>
    <w:rsid w:val="00F718B7"/>
    <w:rsid w:val="00F72D21"/>
    <w:rsid w:val="00F74255"/>
    <w:rsid w:val="00F7439B"/>
    <w:rsid w:val="00F74458"/>
    <w:rsid w:val="00F74D69"/>
    <w:rsid w:val="00F75673"/>
    <w:rsid w:val="00F76BF6"/>
    <w:rsid w:val="00F80A41"/>
    <w:rsid w:val="00F80F85"/>
    <w:rsid w:val="00F812C5"/>
    <w:rsid w:val="00F826DF"/>
    <w:rsid w:val="00F82F15"/>
    <w:rsid w:val="00F83205"/>
    <w:rsid w:val="00F8323E"/>
    <w:rsid w:val="00F83652"/>
    <w:rsid w:val="00F847FD"/>
    <w:rsid w:val="00F84C84"/>
    <w:rsid w:val="00F867CF"/>
    <w:rsid w:val="00F868DF"/>
    <w:rsid w:val="00F86C70"/>
    <w:rsid w:val="00F9044F"/>
    <w:rsid w:val="00F91A39"/>
    <w:rsid w:val="00F92A84"/>
    <w:rsid w:val="00F931EB"/>
    <w:rsid w:val="00F9557E"/>
    <w:rsid w:val="00F975F2"/>
    <w:rsid w:val="00F97E96"/>
    <w:rsid w:val="00FA06ED"/>
    <w:rsid w:val="00FA0EC1"/>
    <w:rsid w:val="00FA2106"/>
    <w:rsid w:val="00FA2EBE"/>
    <w:rsid w:val="00FA3404"/>
    <w:rsid w:val="00FA373E"/>
    <w:rsid w:val="00FA3799"/>
    <w:rsid w:val="00FA44B1"/>
    <w:rsid w:val="00FA45A9"/>
    <w:rsid w:val="00FA54D2"/>
    <w:rsid w:val="00FA59E3"/>
    <w:rsid w:val="00FA5C1A"/>
    <w:rsid w:val="00FA5CC9"/>
    <w:rsid w:val="00FA68CA"/>
    <w:rsid w:val="00FA6C52"/>
    <w:rsid w:val="00FA70BE"/>
    <w:rsid w:val="00FA76B9"/>
    <w:rsid w:val="00FA7837"/>
    <w:rsid w:val="00FB02B5"/>
    <w:rsid w:val="00FB17C4"/>
    <w:rsid w:val="00FB24D6"/>
    <w:rsid w:val="00FB31B8"/>
    <w:rsid w:val="00FB34C1"/>
    <w:rsid w:val="00FB366B"/>
    <w:rsid w:val="00FB39A6"/>
    <w:rsid w:val="00FB3AD8"/>
    <w:rsid w:val="00FB5041"/>
    <w:rsid w:val="00FB605C"/>
    <w:rsid w:val="00FB798F"/>
    <w:rsid w:val="00FB7CF5"/>
    <w:rsid w:val="00FB7F75"/>
    <w:rsid w:val="00FC08BF"/>
    <w:rsid w:val="00FC1A72"/>
    <w:rsid w:val="00FC2C6B"/>
    <w:rsid w:val="00FC2F3C"/>
    <w:rsid w:val="00FC320B"/>
    <w:rsid w:val="00FC3C40"/>
    <w:rsid w:val="00FC3CD0"/>
    <w:rsid w:val="00FC4807"/>
    <w:rsid w:val="00FC4986"/>
    <w:rsid w:val="00FC4AEB"/>
    <w:rsid w:val="00FC4AF8"/>
    <w:rsid w:val="00FC52EB"/>
    <w:rsid w:val="00FC56F0"/>
    <w:rsid w:val="00FC5B77"/>
    <w:rsid w:val="00FC6359"/>
    <w:rsid w:val="00FC677F"/>
    <w:rsid w:val="00FC6DA2"/>
    <w:rsid w:val="00FC74CE"/>
    <w:rsid w:val="00FC7B3C"/>
    <w:rsid w:val="00FD0358"/>
    <w:rsid w:val="00FD04FF"/>
    <w:rsid w:val="00FD131B"/>
    <w:rsid w:val="00FD1650"/>
    <w:rsid w:val="00FD1C04"/>
    <w:rsid w:val="00FD2134"/>
    <w:rsid w:val="00FD221D"/>
    <w:rsid w:val="00FD4AE9"/>
    <w:rsid w:val="00FD5676"/>
    <w:rsid w:val="00FD6409"/>
    <w:rsid w:val="00FD7855"/>
    <w:rsid w:val="00FE0D22"/>
    <w:rsid w:val="00FE1403"/>
    <w:rsid w:val="00FE22C9"/>
    <w:rsid w:val="00FE28C7"/>
    <w:rsid w:val="00FE371E"/>
    <w:rsid w:val="00FE48A8"/>
    <w:rsid w:val="00FE5BA6"/>
    <w:rsid w:val="00FE6F29"/>
    <w:rsid w:val="00FF0BC7"/>
    <w:rsid w:val="00FF12A6"/>
    <w:rsid w:val="00FF15E3"/>
    <w:rsid w:val="00FF1CDC"/>
    <w:rsid w:val="00FF2290"/>
    <w:rsid w:val="00FF580F"/>
    <w:rsid w:val="00FF665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BAC961"/>
  <w15:docId w15:val="{DF5C8CFD-C0AD-4CA9-A3BB-0D03CBDF8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99" w:unhideWhenUsed="1"/>
    <w:lsdException w:name="toc 3" w:semiHidden="1" w:uiPriority="9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iPriority="1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0391"/>
    <w:pPr>
      <w:spacing w:line="280" w:lineRule="atLeast"/>
    </w:pPr>
  </w:style>
  <w:style w:type="paragraph" w:styleId="Heading1">
    <w:name w:val="heading 1"/>
    <w:basedOn w:val="Normal"/>
    <w:next w:val="BodyText"/>
    <w:link w:val="Heading1Char"/>
    <w:uiPriority w:val="9"/>
    <w:qFormat/>
    <w:rsid w:val="006A21DA"/>
    <w:pPr>
      <w:keepNext/>
      <w:spacing w:before="240" w:line="216" w:lineRule="auto"/>
      <w:outlineLvl w:val="0"/>
    </w:pPr>
    <w:rPr>
      <w:rFonts w:asciiTheme="majorHAnsi" w:eastAsiaTheme="minorHAnsi" w:hAnsiTheme="majorHAnsi" w:cs="Arial"/>
      <w:bCs/>
      <w:sz w:val="80"/>
      <w:szCs w:val="80"/>
    </w:rPr>
  </w:style>
  <w:style w:type="paragraph" w:styleId="Heading2">
    <w:name w:val="heading 2"/>
    <w:basedOn w:val="Heading1"/>
    <w:next w:val="BodyText"/>
    <w:link w:val="Heading2Char"/>
    <w:uiPriority w:val="9"/>
    <w:qFormat/>
    <w:rsid w:val="00A726DE"/>
    <w:pPr>
      <w:outlineLvl w:val="1"/>
    </w:pPr>
    <w:rPr>
      <w:rFonts w:asciiTheme="minorHAnsi" w:hAnsiTheme="minorHAnsi" w:cstheme="minorHAnsi"/>
      <w:b/>
      <w:iCs/>
      <w:color w:val="4A0080" w:themeColor="accent2"/>
      <w:sz w:val="28"/>
      <w:szCs w:val="28"/>
    </w:rPr>
  </w:style>
  <w:style w:type="paragraph" w:styleId="Heading3">
    <w:name w:val="heading 3"/>
    <w:basedOn w:val="Normal"/>
    <w:next w:val="BodyText"/>
    <w:link w:val="Heading3Char"/>
    <w:uiPriority w:val="9"/>
    <w:unhideWhenUsed/>
    <w:qFormat/>
    <w:rsid w:val="006A21DA"/>
    <w:pPr>
      <w:spacing w:line="240" w:lineRule="auto"/>
      <w:contextualSpacing/>
      <w:outlineLvl w:val="2"/>
    </w:pPr>
    <w:rPr>
      <w:bCs/>
      <w:color w:val="4A0080" w:themeColor="accent2"/>
      <w:sz w:val="34"/>
      <w:szCs w:val="34"/>
    </w:rPr>
  </w:style>
  <w:style w:type="paragraph" w:styleId="Heading4">
    <w:name w:val="heading 4"/>
    <w:basedOn w:val="Normal"/>
    <w:next w:val="BodyText"/>
    <w:link w:val="Heading4Char"/>
    <w:uiPriority w:val="9"/>
    <w:semiHidden/>
    <w:unhideWhenUsed/>
    <w:rsid w:val="004F56A7"/>
    <w:pPr>
      <w:keepNext/>
      <w:spacing w:before="200" w:after="120"/>
      <w:outlineLvl w:val="3"/>
    </w:pPr>
    <w:rPr>
      <w:rFonts w:asciiTheme="majorHAnsi" w:hAnsiTheme="majorHAnsi"/>
      <w:b/>
      <w:bCs/>
      <w:i/>
      <w:szCs w:val="28"/>
    </w:rPr>
  </w:style>
  <w:style w:type="paragraph" w:styleId="Heading5">
    <w:name w:val="heading 5"/>
    <w:basedOn w:val="Normal"/>
    <w:next w:val="Normal"/>
    <w:link w:val="Heading5Char"/>
    <w:semiHidden/>
    <w:unhideWhenUsed/>
    <w:rsid w:val="000B7E73"/>
    <w:pPr>
      <w:keepNext/>
      <w:keepLines/>
      <w:numPr>
        <w:ilvl w:val="4"/>
        <w:numId w:val="4"/>
      </w:numPr>
      <w:spacing w:before="200"/>
      <w:outlineLvl w:val="4"/>
    </w:pPr>
    <w:rPr>
      <w:rFonts w:asciiTheme="majorHAnsi" w:eastAsiaTheme="majorEastAsia" w:hAnsiTheme="majorHAnsi" w:cstheme="majorBidi"/>
      <w:color w:val="05175A" w:themeColor="accent1" w:themeShade="7F"/>
    </w:rPr>
  </w:style>
  <w:style w:type="paragraph" w:styleId="Heading6">
    <w:name w:val="heading 6"/>
    <w:basedOn w:val="Normal"/>
    <w:next w:val="Normal"/>
    <w:link w:val="Heading6Char"/>
    <w:semiHidden/>
    <w:unhideWhenUsed/>
    <w:rsid w:val="000B7E73"/>
    <w:pPr>
      <w:keepNext/>
      <w:keepLines/>
      <w:numPr>
        <w:ilvl w:val="5"/>
        <w:numId w:val="4"/>
      </w:numPr>
      <w:spacing w:before="200"/>
      <w:outlineLvl w:val="5"/>
    </w:pPr>
    <w:rPr>
      <w:rFonts w:asciiTheme="majorHAnsi" w:eastAsiaTheme="majorEastAsia" w:hAnsiTheme="majorHAnsi" w:cstheme="majorBidi"/>
      <w:i/>
      <w:iCs/>
      <w:color w:val="05175A" w:themeColor="accent1" w:themeShade="7F"/>
    </w:rPr>
  </w:style>
  <w:style w:type="paragraph" w:styleId="Heading7">
    <w:name w:val="heading 7"/>
    <w:basedOn w:val="Normal"/>
    <w:next w:val="Normal"/>
    <w:link w:val="Heading7Char"/>
    <w:semiHidden/>
    <w:unhideWhenUsed/>
    <w:rsid w:val="000B7E73"/>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rsid w:val="000B7E73"/>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rsid w:val="000B7E73"/>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F767C"/>
    <w:pPr>
      <w:tabs>
        <w:tab w:val="center" w:pos="4680"/>
        <w:tab w:val="right" w:pos="8640"/>
      </w:tabs>
      <w:overflowPunct w:val="0"/>
      <w:autoSpaceDE w:val="0"/>
      <w:autoSpaceDN w:val="0"/>
      <w:adjustRightInd w:val="0"/>
      <w:spacing w:line="240" w:lineRule="auto"/>
      <w:textAlignment w:val="baseline"/>
    </w:pPr>
    <w:rPr>
      <w:rFonts w:eastAsia="Times New Roman"/>
      <w:color w:val="828284"/>
      <w:szCs w:val="16"/>
    </w:rPr>
  </w:style>
  <w:style w:type="paragraph" w:styleId="Header">
    <w:name w:val="header"/>
    <w:basedOn w:val="Normal"/>
    <w:rsid w:val="007C6265"/>
    <w:pPr>
      <w:tabs>
        <w:tab w:val="center" w:pos="4820"/>
        <w:tab w:val="right" w:pos="9639"/>
      </w:tabs>
      <w:overflowPunct w:val="0"/>
      <w:autoSpaceDE w:val="0"/>
      <w:autoSpaceDN w:val="0"/>
      <w:adjustRightInd w:val="0"/>
      <w:spacing w:before="240" w:after="480"/>
      <w:textAlignment w:val="baseline"/>
    </w:pPr>
    <w:rPr>
      <w:rFonts w:eastAsia="Times New Roman"/>
    </w:rPr>
  </w:style>
  <w:style w:type="paragraph" w:customStyle="1" w:styleId="RRATCDate">
    <w:name w:val="RRAT&amp;CDate"/>
    <w:basedOn w:val="Normal"/>
    <w:rsid w:val="00547073"/>
    <w:pPr>
      <w:tabs>
        <w:tab w:val="right" w:leader="dot" w:pos="8278"/>
      </w:tabs>
      <w:overflowPunct w:val="0"/>
      <w:autoSpaceDE w:val="0"/>
      <w:autoSpaceDN w:val="0"/>
      <w:adjustRightInd w:val="0"/>
      <w:spacing w:before="260" w:after="260" w:line="240" w:lineRule="atLeast"/>
      <w:jc w:val="right"/>
      <w:textAlignment w:val="baseline"/>
    </w:pPr>
    <w:rPr>
      <w:rFonts w:ascii="Arial" w:eastAsia="MS PGothic" w:hAnsi="Arial"/>
      <w:b/>
      <w:bCs/>
      <w:color w:val="000000"/>
      <w:szCs w:val="22"/>
    </w:rPr>
  </w:style>
  <w:style w:type="paragraph" w:customStyle="1" w:styleId="RRAAddress">
    <w:name w:val="RRAAddress"/>
    <w:link w:val="RRAAddressChar"/>
    <w:rsid w:val="00547073"/>
    <w:pPr>
      <w:keepLines/>
      <w:tabs>
        <w:tab w:val="right" w:pos="9840"/>
      </w:tabs>
      <w:overflowPunct w:val="0"/>
      <w:autoSpaceDE w:val="0"/>
      <w:autoSpaceDN w:val="0"/>
      <w:adjustRightInd w:val="0"/>
      <w:spacing w:before="120" w:after="120"/>
      <w:textAlignment w:val="baseline"/>
    </w:pPr>
    <w:rPr>
      <w:rFonts w:eastAsia="MS PGothic"/>
      <w:sz w:val="24"/>
      <w:szCs w:val="24"/>
    </w:rPr>
  </w:style>
  <w:style w:type="paragraph" w:customStyle="1" w:styleId="RRAHeading1">
    <w:name w:val="RRAHeading1"/>
    <w:basedOn w:val="HeaderText1"/>
    <w:rsid w:val="000772A5"/>
    <w:pPr>
      <w:tabs>
        <w:tab w:val="right" w:pos="9360"/>
      </w:tabs>
      <w:jc w:val="right"/>
    </w:pPr>
  </w:style>
  <w:style w:type="paragraph" w:customStyle="1" w:styleId="RRAHeading3">
    <w:name w:val="RRAHeading3"/>
    <w:basedOn w:val="RRAHeading1"/>
    <w:next w:val="Normal"/>
    <w:autoRedefine/>
    <w:rsid w:val="000959E4"/>
    <w:pPr>
      <w:spacing w:before="360" w:after="120"/>
      <w:jc w:val="left"/>
    </w:pPr>
    <w:rPr>
      <w:bCs w:val="0"/>
      <w:iCs/>
      <w:sz w:val="22"/>
      <w:szCs w:val="22"/>
    </w:rPr>
  </w:style>
  <w:style w:type="paragraph" w:customStyle="1" w:styleId="RRATitleHeading4">
    <w:name w:val="RRATitleHeading4"/>
    <w:basedOn w:val="RRATitleHeading"/>
    <w:rsid w:val="00547073"/>
    <w:pPr>
      <w:tabs>
        <w:tab w:val="left" w:pos="3000"/>
      </w:tabs>
    </w:pPr>
    <w:rPr>
      <w:sz w:val="20"/>
      <w:szCs w:val="20"/>
    </w:rPr>
  </w:style>
  <w:style w:type="paragraph" w:customStyle="1" w:styleId="RRACandidate">
    <w:name w:val="RRACandidate"/>
    <w:basedOn w:val="Normal"/>
    <w:rsid w:val="00E30270"/>
    <w:pPr>
      <w:overflowPunct w:val="0"/>
      <w:autoSpaceDE w:val="0"/>
      <w:autoSpaceDN w:val="0"/>
      <w:adjustRightInd w:val="0"/>
      <w:textAlignment w:val="baseline"/>
    </w:pPr>
    <w:rPr>
      <w:rFonts w:eastAsia="MS PGothic"/>
    </w:rPr>
  </w:style>
  <w:style w:type="table" w:styleId="TableGrid">
    <w:name w:val="Table Grid"/>
    <w:basedOn w:val="TableNormal"/>
    <w:rsid w:val="007270FD"/>
    <w:pPr>
      <w:overflowPunct w:val="0"/>
      <w:autoSpaceDE w:val="0"/>
      <w:autoSpaceDN w:val="0"/>
      <w:adjustRightInd w:val="0"/>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RACandidateName">
    <w:name w:val="RRACandidateName"/>
    <w:basedOn w:val="RRAHeading3"/>
    <w:rsid w:val="00547073"/>
    <w:pPr>
      <w:spacing w:before="0" w:after="0"/>
    </w:pPr>
  </w:style>
  <w:style w:type="paragraph" w:customStyle="1" w:styleId="CandidateName">
    <w:name w:val="CandidateName"/>
    <w:basedOn w:val="RRAHeading3"/>
    <w:rsid w:val="00064617"/>
    <w:pPr>
      <w:spacing w:before="0" w:after="0"/>
    </w:pPr>
  </w:style>
  <w:style w:type="character" w:styleId="PageNumber">
    <w:name w:val="page number"/>
    <w:basedOn w:val="DefaultParagraphFont"/>
    <w:rsid w:val="007C6265"/>
    <w:rPr>
      <w:lang w:val="en-GB"/>
    </w:rPr>
  </w:style>
  <w:style w:type="paragraph" w:customStyle="1" w:styleId="RRAHeading2">
    <w:name w:val="RRAHeading2"/>
    <w:basedOn w:val="RRATextHeading3"/>
    <w:rsid w:val="000772A5"/>
  </w:style>
  <w:style w:type="paragraph" w:customStyle="1" w:styleId="RRATextHeading3">
    <w:name w:val="RRATextHeading3"/>
    <w:basedOn w:val="RRAHeading1"/>
    <w:rsid w:val="000772A5"/>
    <w:rPr>
      <w:rFonts w:ascii="Calibri" w:hAnsi="Calibri"/>
      <w:b w:val="0"/>
      <w:color w:val="828284"/>
      <w:sz w:val="18"/>
    </w:rPr>
  </w:style>
  <w:style w:type="paragraph" w:customStyle="1" w:styleId="RRATitleHeading">
    <w:name w:val="RRATitleHeading"/>
    <w:basedOn w:val="Heading1"/>
    <w:rsid w:val="00B50391"/>
    <w:rPr>
      <w:b/>
      <w:sz w:val="72"/>
    </w:rPr>
  </w:style>
  <w:style w:type="paragraph" w:customStyle="1" w:styleId="RRATitleHeading2">
    <w:name w:val="RRATitleHeading2"/>
    <w:basedOn w:val="RRATitleHeading"/>
    <w:rsid w:val="00547073"/>
    <w:rPr>
      <w:sz w:val="36"/>
      <w:szCs w:val="36"/>
    </w:rPr>
  </w:style>
  <w:style w:type="paragraph" w:customStyle="1" w:styleId="RRATitleHeading3">
    <w:name w:val="RRATitleHeading3"/>
    <w:basedOn w:val="RRATitleHeading"/>
    <w:rsid w:val="00547073"/>
    <w:pPr>
      <w:spacing w:after="120"/>
    </w:pPr>
    <w:rPr>
      <w:sz w:val="28"/>
      <w:szCs w:val="28"/>
    </w:rPr>
  </w:style>
  <w:style w:type="paragraph" w:customStyle="1" w:styleId="RRAAssignNo">
    <w:name w:val="RRAAssignNo"/>
    <w:basedOn w:val="RRATCDate"/>
    <w:rsid w:val="002F767C"/>
    <w:pPr>
      <w:spacing w:before="720" w:after="720" w:line="240" w:lineRule="auto"/>
    </w:pPr>
    <w:rPr>
      <w:b w:val="0"/>
      <w:color w:val="828284"/>
      <w:sz w:val="18"/>
      <w:szCs w:val="14"/>
    </w:rPr>
  </w:style>
  <w:style w:type="character" w:customStyle="1" w:styleId="RRAAddressChar">
    <w:name w:val="RRAAddress Char"/>
    <w:basedOn w:val="DefaultParagraphFont"/>
    <w:link w:val="RRAAddress"/>
    <w:rsid w:val="00547073"/>
    <w:rPr>
      <w:rFonts w:ascii="Times New Roman" w:eastAsia="MS PGothic" w:hAnsi="Times New Roman" w:cs="Times New Roman"/>
      <w:sz w:val="24"/>
      <w:szCs w:val="24"/>
      <w:lang w:val="en-GB"/>
    </w:rPr>
  </w:style>
  <w:style w:type="numbering" w:customStyle="1" w:styleId="newlist">
    <w:name w:val="newlist"/>
    <w:basedOn w:val="NoList"/>
    <w:rsid w:val="003E40B0"/>
    <w:pPr>
      <w:numPr>
        <w:numId w:val="1"/>
      </w:numPr>
    </w:pPr>
  </w:style>
  <w:style w:type="paragraph" w:customStyle="1" w:styleId="HiddenGeography1">
    <w:name w:val="HiddenGeography1"/>
    <w:autoRedefine/>
    <w:rsid w:val="00117857"/>
    <w:pPr>
      <w:ind w:left="1080"/>
    </w:pPr>
    <w:rPr>
      <w:rFonts w:ascii="Arial" w:eastAsia="MS PGothic" w:hAnsi="Arial" w:cs="Arial"/>
      <w:vanish/>
      <w:color w:val="FF0000"/>
      <w:sz w:val="36"/>
      <w:szCs w:val="36"/>
    </w:rPr>
  </w:style>
  <w:style w:type="table" w:customStyle="1" w:styleId="CBITable">
    <w:name w:val="CBI Table"/>
    <w:basedOn w:val="TableNormal"/>
    <w:rsid w:val="00547073"/>
    <w:rPr>
      <w:rFonts w:eastAsia="MS PGothic"/>
      <w:sz w:val="18"/>
      <w:szCs w:val="18"/>
    </w:rPr>
    <w:tblPr>
      <w:tblStyleRowBandSize w:val="1"/>
      <w:tblInd w:w="125" w:type="dxa"/>
      <w:tblBorders>
        <w:top w:val="single" w:sz="4" w:space="0" w:color="001E50"/>
        <w:left w:val="single" w:sz="4" w:space="0" w:color="001E50"/>
        <w:bottom w:val="single" w:sz="4" w:space="0" w:color="001E50"/>
        <w:right w:val="single" w:sz="4" w:space="0" w:color="001E50"/>
        <w:insideV w:val="single" w:sz="4" w:space="0" w:color="001E50"/>
      </w:tblBorders>
    </w:tblPr>
    <w:tcPr>
      <w:tcMar>
        <w:top w:w="57" w:type="dxa"/>
        <w:bottom w:w="57" w:type="dxa"/>
      </w:tcMar>
    </w:tcPr>
    <w:tblStylePr w:type="firstRow">
      <w:rPr>
        <w:rFonts w:ascii="Times New Roman" w:hAnsi="Times New Roman"/>
        <w:b/>
        <w:sz w:val="24"/>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C3D5E5"/>
      </w:tcPr>
    </w:tblStylePr>
    <w:tblStylePr w:type="band1Horz">
      <w:pPr>
        <w:jc w:val="left"/>
      </w:pPr>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Mar>
          <w:top w:w="108" w:type="dxa"/>
          <w:left w:w="0" w:type="nil"/>
          <w:bottom w:w="57" w:type="dxa"/>
          <w:right w:w="0" w:type="nil"/>
        </w:tcMar>
      </w:tcPr>
    </w:tblStylePr>
    <w:tblStylePr w:type="band2Horz">
      <w:tblPr/>
      <w:tcPr>
        <w:tcMar>
          <w:top w:w="108" w:type="dxa"/>
          <w:left w:w="0" w:type="nil"/>
          <w:bottom w:w="57" w:type="dxa"/>
          <w:right w:w="0" w:type="nil"/>
        </w:tcMar>
      </w:tcPr>
    </w:tblStylePr>
  </w:style>
  <w:style w:type="paragraph" w:customStyle="1" w:styleId="CBIHeading">
    <w:name w:val="CBIHeading"/>
    <w:basedOn w:val="Normal"/>
    <w:rsid w:val="00E30270"/>
    <w:pPr>
      <w:overflowPunct w:val="0"/>
      <w:autoSpaceDE w:val="0"/>
      <w:autoSpaceDN w:val="0"/>
      <w:adjustRightInd w:val="0"/>
      <w:textAlignment w:val="baseline"/>
    </w:pPr>
    <w:rPr>
      <w:rFonts w:eastAsia="MS PGothic"/>
      <w:b/>
      <w:bCs/>
    </w:rPr>
  </w:style>
  <w:style w:type="table" w:customStyle="1" w:styleId="CBIKeyTable">
    <w:name w:val="CBIKeyTable"/>
    <w:basedOn w:val="CBITable"/>
    <w:rsid w:val="00547073"/>
    <w:tblPr/>
    <w:tcPr>
      <w:vAlign w:val="bottom"/>
    </w:tcPr>
    <w:tblStylePr w:type="firstRow">
      <w:rPr>
        <w:rFonts w:ascii="Times New Roman" w:hAnsi="Times New Roman"/>
        <w:b/>
        <w:sz w:val="24"/>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C3D5E5"/>
      </w:tcPr>
    </w:tblStylePr>
    <w:tblStylePr w:type="band1Horz">
      <w:pPr>
        <w:jc w:val="left"/>
      </w:pPr>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Mar>
          <w:top w:w="108" w:type="dxa"/>
          <w:left w:w="0" w:type="nil"/>
          <w:bottom w:w="0" w:type="nil"/>
          <w:right w:w="0" w:type="nil"/>
        </w:tcMar>
      </w:tcPr>
    </w:tblStylePr>
    <w:tblStylePr w:type="band2Horz">
      <w:tblPr/>
      <w:tcPr>
        <w:tcMar>
          <w:top w:w="108" w:type="dxa"/>
          <w:left w:w="0" w:type="nil"/>
          <w:bottom w:w="0" w:type="nil"/>
          <w:right w:w="0" w:type="nil"/>
        </w:tcMar>
      </w:tcPr>
    </w:tblStylePr>
  </w:style>
  <w:style w:type="paragraph" w:customStyle="1" w:styleId="RRASmall">
    <w:name w:val="RRASmall"/>
    <w:basedOn w:val="RRAAssignNo"/>
    <w:locked/>
    <w:rsid w:val="00547073"/>
    <w:pPr>
      <w:spacing w:before="0" w:after="0"/>
    </w:pPr>
    <w:rPr>
      <w:b/>
      <w:vanish/>
      <w:color w:val="FF0000"/>
      <w:sz w:val="10"/>
    </w:rPr>
  </w:style>
  <w:style w:type="paragraph" w:customStyle="1" w:styleId="RRATextCBITable">
    <w:name w:val="RRATextCBITable"/>
    <w:basedOn w:val="Normal"/>
    <w:rsid w:val="00E30270"/>
    <w:pPr>
      <w:overflowPunct w:val="0"/>
      <w:autoSpaceDE w:val="0"/>
      <w:autoSpaceDN w:val="0"/>
      <w:adjustRightInd w:val="0"/>
      <w:textAlignment w:val="baseline"/>
    </w:pPr>
    <w:rPr>
      <w:rFonts w:eastAsia="MS PGothic"/>
      <w:sz w:val="18"/>
      <w:szCs w:val="18"/>
    </w:rPr>
  </w:style>
  <w:style w:type="character" w:customStyle="1" w:styleId="Heading1Char">
    <w:name w:val="Heading 1 Char"/>
    <w:basedOn w:val="DefaultParagraphFont"/>
    <w:link w:val="Heading1"/>
    <w:uiPriority w:val="9"/>
    <w:rsid w:val="006A21DA"/>
    <w:rPr>
      <w:rFonts w:asciiTheme="majorHAnsi" w:eastAsiaTheme="minorHAnsi" w:hAnsiTheme="majorHAnsi" w:cs="Arial"/>
      <w:bCs/>
      <w:sz w:val="80"/>
      <w:szCs w:val="80"/>
      <w:lang w:val="en-GB"/>
    </w:rPr>
  </w:style>
  <w:style w:type="numbering" w:styleId="111111">
    <w:name w:val="Outline List 2"/>
    <w:basedOn w:val="NoList"/>
    <w:rsid w:val="000B7E73"/>
    <w:pPr>
      <w:numPr>
        <w:numId w:val="2"/>
      </w:numPr>
    </w:pPr>
  </w:style>
  <w:style w:type="numbering" w:styleId="1ai">
    <w:name w:val="Outline List 1"/>
    <w:basedOn w:val="NoList"/>
    <w:rsid w:val="000B7E73"/>
    <w:pPr>
      <w:numPr>
        <w:numId w:val="3"/>
      </w:numPr>
    </w:pPr>
  </w:style>
  <w:style w:type="character" w:customStyle="1" w:styleId="Heading2Char">
    <w:name w:val="Heading 2 Char"/>
    <w:basedOn w:val="DefaultParagraphFont"/>
    <w:link w:val="Heading2"/>
    <w:uiPriority w:val="9"/>
    <w:rsid w:val="00A726DE"/>
    <w:rPr>
      <w:rFonts w:eastAsiaTheme="minorHAnsi" w:cstheme="minorHAnsi"/>
      <w:b/>
      <w:bCs/>
      <w:iCs/>
      <w:color w:val="4A0080" w:themeColor="accent2"/>
      <w:sz w:val="28"/>
      <w:szCs w:val="28"/>
      <w:lang w:val="en-GB"/>
    </w:rPr>
  </w:style>
  <w:style w:type="character" w:customStyle="1" w:styleId="Heading3Char">
    <w:name w:val="Heading 3 Char"/>
    <w:basedOn w:val="DefaultParagraphFont"/>
    <w:link w:val="Heading3"/>
    <w:uiPriority w:val="9"/>
    <w:rsid w:val="006A21DA"/>
    <w:rPr>
      <w:bCs/>
      <w:color w:val="4A0080" w:themeColor="accent2"/>
      <w:sz w:val="34"/>
      <w:szCs w:val="34"/>
      <w:lang w:val="en-GB"/>
    </w:rPr>
  </w:style>
  <w:style w:type="character" w:customStyle="1" w:styleId="Heading4Char">
    <w:name w:val="Heading 4 Char"/>
    <w:basedOn w:val="DefaultParagraphFont"/>
    <w:link w:val="Heading4"/>
    <w:uiPriority w:val="9"/>
    <w:semiHidden/>
    <w:rsid w:val="004F56A7"/>
    <w:rPr>
      <w:rFonts w:asciiTheme="majorHAnsi" w:eastAsiaTheme="minorHAnsi" w:hAnsiTheme="majorHAnsi" w:cs="Arial"/>
      <w:b/>
      <w:bCs/>
      <w:i/>
      <w:color w:val="002E5D"/>
      <w:sz w:val="22"/>
      <w:szCs w:val="28"/>
      <w:lang w:val="en-GB"/>
    </w:rPr>
  </w:style>
  <w:style w:type="character" w:customStyle="1" w:styleId="Heading5Char">
    <w:name w:val="Heading 5 Char"/>
    <w:basedOn w:val="DefaultParagraphFont"/>
    <w:link w:val="Heading5"/>
    <w:semiHidden/>
    <w:rsid w:val="000B7E73"/>
    <w:rPr>
      <w:rFonts w:asciiTheme="majorHAnsi" w:eastAsiaTheme="majorEastAsia" w:hAnsiTheme="majorHAnsi" w:cstheme="majorBidi"/>
      <w:color w:val="05175A" w:themeColor="accent1" w:themeShade="7F"/>
    </w:rPr>
  </w:style>
  <w:style w:type="character" w:customStyle="1" w:styleId="Heading6Char">
    <w:name w:val="Heading 6 Char"/>
    <w:basedOn w:val="DefaultParagraphFont"/>
    <w:link w:val="Heading6"/>
    <w:semiHidden/>
    <w:rsid w:val="000B7E73"/>
    <w:rPr>
      <w:rFonts w:asciiTheme="majorHAnsi" w:eastAsiaTheme="majorEastAsia" w:hAnsiTheme="majorHAnsi" w:cstheme="majorBidi"/>
      <w:i/>
      <w:iCs/>
      <w:color w:val="05175A" w:themeColor="accent1" w:themeShade="7F"/>
    </w:rPr>
  </w:style>
  <w:style w:type="character" w:customStyle="1" w:styleId="Heading7Char">
    <w:name w:val="Heading 7 Char"/>
    <w:basedOn w:val="DefaultParagraphFont"/>
    <w:link w:val="Heading7"/>
    <w:semiHidden/>
    <w:rsid w:val="000B7E7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semiHidden/>
    <w:rsid w:val="000B7E73"/>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0B7E73"/>
    <w:rPr>
      <w:rFonts w:asciiTheme="majorHAnsi" w:eastAsiaTheme="majorEastAsia" w:hAnsiTheme="majorHAnsi" w:cstheme="majorBidi"/>
      <w:i/>
      <w:iCs/>
      <w:color w:val="404040" w:themeColor="text1" w:themeTint="BF"/>
    </w:rPr>
  </w:style>
  <w:style w:type="numbering" w:styleId="ArticleSection">
    <w:name w:val="Outline List 3"/>
    <w:basedOn w:val="NoList"/>
    <w:rsid w:val="000B7E73"/>
    <w:pPr>
      <w:numPr>
        <w:numId w:val="4"/>
      </w:numPr>
    </w:pPr>
  </w:style>
  <w:style w:type="paragraph" w:styleId="BalloonText">
    <w:name w:val="Balloon Text"/>
    <w:basedOn w:val="Normal"/>
    <w:link w:val="BalloonTextChar"/>
    <w:rsid w:val="000B7E73"/>
    <w:rPr>
      <w:rFonts w:ascii="Tahoma" w:hAnsi="Tahoma" w:cs="Tahoma"/>
      <w:sz w:val="16"/>
      <w:szCs w:val="16"/>
    </w:rPr>
  </w:style>
  <w:style w:type="character" w:customStyle="1" w:styleId="BalloonTextChar">
    <w:name w:val="Balloon Text Char"/>
    <w:basedOn w:val="DefaultParagraphFont"/>
    <w:link w:val="BalloonText"/>
    <w:rsid w:val="000B7E73"/>
    <w:rPr>
      <w:rFonts w:ascii="Tahoma" w:hAnsi="Tahoma" w:cs="Tahoma"/>
      <w:sz w:val="16"/>
      <w:szCs w:val="16"/>
      <w:lang w:val="en-GB"/>
    </w:rPr>
  </w:style>
  <w:style w:type="paragraph" w:styleId="Bibliography">
    <w:name w:val="Bibliography"/>
    <w:basedOn w:val="Normal"/>
    <w:next w:val="Normal"/>
    <w:uiPriority w:val="37"/>
    <w:semiHidden/>
    <w:unhideWhenUsed/>
    <w:rsid w:val="000B7E73"/>
  </w:style>
  <w:style w:type="paragraph" w:styleId="BlockText">
    <w:name w:val="Block Text"/>
    <w:basedOn w:val="Normal"/>
    <w:rsid w:val="000B7E73"/>
    <w:pPr>
      <w:pBdr>
        <w:top w:val="single" w:sz="2" w:space="10" w:color="0A2FB5" w:themeColor="accent1" w:shadow="1"/>
        <w:left w:val="single" w:sz="2" w:space="10" w:color="0A2FB5" w:themeColor="accent1" w:shadow="1"/>
        <w:bottom w:val="single" w:sz="2" w:space="10" w:color="0A2FB5" w:themeColor="accent1" w:shadow="1"/>
        <w:right w:val="single" w:sz="2" w:space="10" w:color="0A2FB5" w:themeColor="accent1" w:shadow="1"/>
      </w:pBdr>
      <w:ind w:left="1152" w:right="1152"/>
    </w:pPr>
    <w:rPr>
      <w:rFonts w:eastAsiaTheme="minorEastAsia" w:cstheme="minorBidi"/>
      <w:i/>
      <w:iCs/>
      <w:color w:val="0A2FB5" w:themeColor="accent1"/>
    </w:rPr>
  </w:style>
  <w:style w:type="paragraph" w:styleId="BodyText">
    <w:name w:val="Body Text"/>
    <w:basedOn w:val="Normal"/>
    <w:link w:val="BodyTextChar"/>
    <w:uiPriority w:val="11"/>
    <w:qFormat/>
    <w:rsid w:val="003437E4"/>
    <w:pPr>
      <w:spacing w:after="120"/>
      <w:contextualSpacing/>
    </w:pPr>
    <w:rPr>
      <w:szCs w:val="8"/>
    </w:rPr>
  </w:style>
  <w:style w:type="character" w:customStyle="1" w:styleId="BodyTextChar">
    <w:name w:val="Body Text Char"/>
    <w:basedOn w:val="DefaultParagraphFont"/>
    <w:link w:val="BodyText"/>
    <w:uiPriority w:val="11"/>
    <w:rsid w:val="003437E4"/>
    <w:rPr>
      <w:rFonts w:ascii="Calibri" w:eastAsia="Arial" w:hAnsi="Calibri" w:cs="Arial"/>
      <w:color w:val="002E5D"/>
      <w:sz w:val="22"/>
      <w:szCs w:val="8"/>
      <w:lang w:val="en-GB"/>
    </w:rPr>
  </w:style>
  <w:style w:type="paragraph" w:styleId="BodyText2">
    <w:name w:val="Body Text 2"/>
    <w:basedOn w:val="Normal"/>
    <w:link w:val="BodyText2Char"/>
    <w:rsid w:val="000B7E73"/>
    <w:pPr>
      <w:spacing w:after="120" w:line="480" w:lineRule="auto"/>
    </w:pPr>
  </w:style>
  <w:style w:type="character" w:customStyle="1" w:styleId="BodyText2Char">
    <w:name w:val="Body Text 2 Char"/>
    <w:basedOn w:val="DefaultParagraphFont"/>
    <w:link w:val="BodyText2"/>
    <w:rsid w:val="000B7E73"/>
    <w:rPr>
      <w:sz w:val="24"/>
      <w:szCs w:val="24"/>
      <w:lang w:val="en-GB"/>
    </w:rPr>
  </w:style>
  <w:style w:type="paragraph" w:styleId="BodyText3">
    <w:name w:val="Body Text 3"/>
    <w:basedOn w:val="Normal"/>
    <w:link w:val="BodyText3Char"/>
    <w:rsid w:val="000B7E73"/>
    <w:pPr>
      <w:spacing w:after="120"/>
    </w:pPr>
    <w:rPr>
      <w:sz w:val="16"/>
      <w:szCs w:val="16"/>
    </w:rPr>
  </w:style>
  <w:style w:type="character" w:customStyle="1" w:styleId="BodyText3Char">
    <w:name w:val="Body Text 3 Char"/>
    <w:basedOn w:val="DefaultParagraphFont"/>
    <w:link w:val="BodyText3"/>
    <w:rsid w:val="000B7E73"/>
    <w:rPr>
      <w:sz w:val="16"/>
      <w:szCs w:val="16"/>
      <w:lang w:val="en-GB"/>
    </w:rPr>
  </w:style>
  <w:style w:type="paragraph" w:styleId="BodyTextFirstIndent">
    <w:name w:val="Body Text First Indent"/>
    <w:basedOn w:val="BodyText"/>
    <w:link w:val="BodyTextFirstIndentChar"/>
    <w:rsid w:val="000B7E73"/>
    <w:pPr>
      <w:spacing w:after="0"/>
      <w:ind w:firstLine="360"/>
    </w:pPr>
  </w:style>
  <w:style w:type="character" w:customStyle="1" w:styleId="BodyTextFirstIndentChar">
    <w:name w:val="Body Text First Indent Char"/>
    <w:basedOn w:val="BodyTextChar"/>
    <w:link w:val="BodyTextFirstIndent"/>
    <w:rsid w:val="000B7E73"/>
    <w:rPr>
      <w:rFonts w:ascii="Calibri" w:eastAsiaTheme="minorHAnsi" w:hAnsi="Calibri" w:cs="Arial"/>
      <w:b w:val="0"/>
      <w:color w:val="002E5D"/>
      <w:sz w:val="24"/>
      <w:szCs w:val="24"/>
      <w:lang w:val="en-GB"/>
    </w:rPr>
  </w:style>
  <w:style w:type="paragraph" w:styleId="BodyTextIndent">
    <w:name w:val="Body Text Indent"/>
    <w:basedOn w:val="Normal"/>
    <w:link w:val="BodyTextIndentChar"/>
    <w:rsid w:val="000B7E73"/>
    <w:pPr>
      <w:spacing w:after="120"/>
      <w:ind w:left="360"/>
    </w:pPr>
  </w:style>
  <w:style w:type="character" w:customStyle="1" w:styleId="BodyTextIndentChar">
    <w:name w:val="Body Text Indent Char"/>
    <w:basedOn w:val="DefaultParagraphFont"/>
    <w:link w:val="BodyTextIndent"/>
    <w:rsid w:val="000B7E73"/>
    <w:rPr>
      <w:sz w:val="24"/>
      <w:szCs w:val="24"/>
      <w:lang w:val="en-GB"/>
    </w:rPr>
  </w:style>
  <w:style w:type="paragraph" w:styleId="BodyTextFirstIndent2">
    <w:name w:val="Body Text First Indent 2"/>
    <w:basedOn w:val="BodyTextIndent"/>
    <w:link w:val="BodyTextFirstIndent2Char"/>
    <w:rsid w:val="000B7E73"/>
    <w:pPr>
      <w:spacing w:after="0"/>
      <w:ind w:firstLine="360"/>
    </w:pPr>
  </w:style>
  <w:style w:type="character" w:customStyle="1" w:styleId="BodyTextFirstIndent2Char">
    <w:name w:val="Body Text First Indent 2 Char"/>
    <w:basedOn w:val="BodyTextIndentChar"/>
    <w:link w:val="BodyTextFirstIndent2"/>
    <w:rsid w:val="000B7E73"/>
    <w:rPr>
      <w:sz w:val="24"/>
      <w:szCs w:val="24"/>
      <w:lang w:val="en-GB"/>
    </w:rPr>
  </w:style>
  <w:style w:type="paragraph" w:styleId="BodyTextIndent2">
    <w:name w:val="Body Text Indent 2"/>
    <w:basedOn w:val="Normal"/>
    <w:link w:val="BodyTextIndent2Char"/>
    <w:rsid w:val="000B7E73"/>
    <w:pPr>
      <w:spacing w:after="120" w:line="480" w:lineRule="auto"/>
      <w:ind w:left="360"/>
    </w:pPr>
  </w:style>
  <w:style w:type="character" w:customStyle="1" w:styleId="BodyTextIndent2Char">
    <w:name w:val="Body Text Indent 2 Char"/>
    <w:basedOn w:val="DefaultParagraphFont"/>
    <w:link w:val="BodyTextIndent2"/>
    <w:rsid w:val="000B7E73"/>
    <w:rPr>
      <w:sz w:val="24"/>
      <w:szCs w:val="24"/>
      <w:lang w:val="en-GB"/>
    </w:rPr>
  </w:style>
  <w:style w:type="paragraph" w:styleId="BodyTextIndent3">
    <w:name w:val="Body Text Indent 3"/>
    <w:basedOn w:val="Normal"/>
    <w:link w:val="BodyTextIndent3Char"/>
    <w:rsid w:val="000B7E73"/>
    <w:pPr>
      <w:spacing w:after="120"/>
      <w:ind w:left="360"/>
    </w:pPr>
    <w:rPr>
      <w:sz w:val="16"/>
      <w:szCs w:val="16"/>
    </w:rPr>
  </w:style>
  <w:style w:type="character" w:customStyle="1" w:styleId="BodyTextIndent3Char">
    <w:name w:val="Body Text Indent 3 Char"/>
    <w:basedOn w:val="DefaultParagraphFont"/>
    <w:link w:val="BodyTextIndent3"/>
    <w:rsid w:val="000B7E73"/>
    <w:rPr>
      <w:sz w:val="16"/>
      <w:szCs w:val="16"/>
      <w:lang w:val="en-GB"/>
    </w:rPr>
  </w:style>
  <w:style w:type="character" w:styleId="BookTitle">
    <w:name w:val="Book Title"/>
    <w:basedOn w:val="DefaultParagraphFont"/>
    <w:uiPriority w:val="33"/>
    <w:rsid w:val="000B7E73"/>
    <w:rPr>
      <w:b/>
      <w:bCs/>
      <w:smallCaps/>
      <w:spacing w:val="5"/>
      <w:lang w:val="en-GB"/>
    </w:rPr>
  </w:style>
  <w:style w:type="paragraph" w:styleId="Caption">
    <w:name w:val="caption"/>
    <w:basedOn w:val="Normal"/>
    <w:next w:val="Normal"/>
    <w:semiHidden/>
    <w:unhideWhenUsed/>
    <w:rsid w:val="000B7E73"/>
    <w:pPr>
      <w:spacing w:after="200"/>
    </w:pPr>
    <w:rPr>
      <w:b/>
      <w:bCs/>
      <w:color w:val="0A2FB5" w:themeColor="accent1"/>
      <w:sz w:val="18"/>
      <w:szCs w:val="18"/>
    </w:rPr>
  </w:style>
  <w:style w:type="paragraph" w:styleId="Closing">
    <w:name w:val="Closing"/>
    <w:basedOn w:val="Normal"/>
    <w:link w:val="ClosingChar"/>
    <w:rsid w:val="000B7E73"/>
    <w:pPr>
      <w:ind w:left="4320"/>
    </w:pPr>
  </w:style>
  <w:style w:type="character" w:customStyle="1" w:styleId="ClosingChar">
    <w:name w:val="Closing Char"/>
    <w:basedOn w:val="DefaultParagraphFont"/>
    <w:link w:val="Closing"/>
    <w:rsid w:val="000B7E73"/>
    <w:rPr>
      <w:sz w:val="24"/>
      <w:szCs w:val="24"/>
      <w:lang w:val="en-GB"/>
    </w:rPr>
  </w:style>
  <w:style w:type="table" w:customStyle="1" w:styleId="ColorfulGrid1">
    <w:name w:val="Colorful Grid1"/>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C2CEFB" w:themeFill="accent1" w:themeFillTint="33"/>
    </w:tcPr>
    <w:tblStylePr w:type="firstRow">
      <w:rPr>
        <w:b/>
        <w:bCs/>
      </w:rPr>
      <w:tblPr/>
      <w:tcPr>
        <w:shd w:val="clear" w:color="auto" w:fill="869EF8" w:themeFill="accent1" w:themeFillTint="66"/>
      </w:tcPr>
    </w:tblStylePr>
    <w:tblStylePr w:type="lastRow">
      <w:rPr>
        <w:b/>
        <w:bCs/>
        <w:color w:val="000000" w:themeColor="text1"/>
      </w:rPr>
      <w:tblPr/>
      <w:tcPr>
        <w:shd w:val="clear" w:color="auto" w:fill="869EF8" w:themeFill="accent1" w:themeFillTint="66"/>
      </w:tcPr>
    </w:tblStylePr>
    <w:tblStylePr w:type="firstCol">
      <w:rPr>
        <w:color w:val="FFFFFF" w:themeColor="background1"/>
      </w:rPr>
      <w:tblPr/>
      <w:tcPr>
        <w:shd w:val="clear" w:color="auto" w:fill="072387" w:themeFill="accent1" w:themeFillShade="BF"/>
      </w:tcPr>
    </w:tblStylePr>
    <w:tblStylePr w:type="lastCol">
      <w:rPr>
        <w:color w:val="FFFFFF" w:themeColor="background1"/>
      </w:rPr>
      <w:tblPr/>
      <w:tcPr>
        <w:shd w:val="clear" w:color="auto" w:fill="072387" w:themeFill="accent1" w:themeFillShade="BF"/>
      </w:tcPr>
    </w:tblStylePr>
    <w:tblStylePr w:type="band1Vert">
      <w:tblPr/>
      <w:tcPr>
        <w:shd w:val="clear" w:color="auto" w:fill="6887F6" w:themeFill="accent1" w:themeFillTint="7F"/>
      </w:tcPr>
    </w:tblStylePr>
    <w:tblStylePr w:type="band1Horz">
      <w:tblPr/>
      <w:tcPr>
        <w:shd w:val="clear" w:color="auto" w:fill="6887F6" w:themeFill="accent1" w:themeFillTint="7F"/>
      </w:tcPr>
    </w:tblStylePr>
  </w:style>
  <w:style w:type="table" w:styleId="ColorfulGrid-Accent2">
    <w:name w:val="Colorful Grid Accent 2"/>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DEB2FF" w:themeFill="accent2" w:themeFillTint="33"/>
    </w:tcPr>
    <w:tblStylePr w:type="firstRow">
      <w:rPr>
        <w:b/>
        <w:bCs/>
      </w:rPr>
      <w:tblPr/>
      <w:tcPr>
        <w:shd w:val="clear" w:color="auto" w:fill="BE66FF" w:themeFill="accent2" w:themeFillTint="66"/>
      </w:tcPr>
    </w:tblStylePr>
    <w:tblStylePr w:type="lastRow">
      <w:rPr>
        <w:b/>
        <w:bCs/>
        <w:color w:val="000000" w:themeColor="text1"/>
      </w:rPr>
      <w:tblPr/>
      <w:tcPr>
        <w:shd w:val="clear" w:color="auto" w:fill="BE66FF" w:themeFill="accent2" w:themeFillTint="66"/>
      </w:tcPr>
    </w:tblStylePr>
    <w:tblStylePr w:type="firstCol">
      <w:rPr>
        <w:color w:val="FFFFFF" w:themeColor="background1"/>
      </w:rPr>
      <w:tblPr/>
      <w:tcPr>
        <w:shd w:val="clear" w:color="auto" w:fill="37005F" w:themeFill="accent2" w:themeFillShade="BF"/>
      </w:tcPr>
    </w:tblStylePr>
    <w:tblStylePr w:type="lastCol">
      <w:rPr>
        <w:color w:val="FFFFFF" w:themeColor="background1"/>
      </w:rPr>
      <w:tblPr/>
      <w:tcPr>
        <w:shd w:val="clear" w:color="auto" w:fill="37005F" w:themeFill="accent2" w:themeFillShade="BF"/>
      </w:tcPr>
    </w:tblStylePr>
    <w:tblStylePr w:type="band1Vert">
      <w:tblPr/>
      <w:tcPr>
        <w:shd w:val="clear" w:color="auto" w:fill="AE40FF" w:themeFill="accent2" w:themeFillTint="7F"/>
      </w:tcPr>
    </w:tblStylePr>
    <w:tblStylePr w:type="band1Horz">
      <w:tblPr/>
      <w:tcPr>
        <w:shd w:val="clear" w:color="auto" w:fill="AE40FF" w:themeFill="accent2" w:themeFillTint="7F"/>
      </w:tcPr>
    </w:tblStylePr>
  </w:style>
  <w:style w:type="table" w:styleId="ColorfulGrid-Accent3">
    <w:name w:val="Colorful Grid Accent 3"/>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C1EDF8" w:themeFill="accent3" w:themeFillTint="33"/>
    </w:tcPr>
    <w:tblStylePr w:type="firstRow">
      <w:rPr>
        <w:b/>
        <w:bCs/>
      </w:rPr>
      <w:tblPr/>
      <w:tcPr>
        <w:shd w:val="clear" w:color="auto" w:fill="83DBF1" w:themeFill="accent3" w:themeFillTint="66"/>
      </w:tcPr>
    </w:tblStylePr>
    <w:tblStylePr w:type="lastRow">
      <w:rPr>
        <w:b/>
        <w:bCs/>
        <w:color w:val="000000" w:themeColor="text1"/>
      </w:rPr>
      <w:tblPr/>
      <w:tcPr>
        <w:shd w:val="clear" w:color="auto" w:fill="83DBF1" w:themeFill="accent3" w:themeFillTint="66"/>
      </w:tcPr>
    </w:tblStylePr>
    <w:tblStylePr w:type="firstCol">
      <w:rPr>
        <w:color w:val="FFFFFF" w:themeColor="background1"/>
      </w:rPr>
      <w:tblPr/>
      <w:tcPr>
        <w:shd w:val="clear" w:color="auto" w:fill="0C5C70" w:themeFill="accent3" w:themeFillShade="BF"/>
      </w:tcPr>
    </w:tblStylePr>
    <w:tblStylePr w:type="lastCol">
      <w:rPr>
        <w:color w:val="FFFFFF" w:themeColor="background1"/>
      </w:rPr>
      <w:tblPr/>
      <w:tcPr>
        <w:shd w:val="clear" w:color="auto" w:fill="0C5C70" w:themeFill="accent3" w:themeFillShade="BF"/>
      </w:tcPr>
    </w:tblStylePr>
    <w:tblStylePr w:type="band1Vert">
      <w:tblPr/>
      <w:tcPr>
        <w:shd w:val="clear" w:color="auto" w:fill="65D2ED" w:themeFill="accent3" w:themeFillTint="7F"/>
      </w:tcPr>
    </w:tblStylePr>
    <w:tblStylePr w:type="band1Horz">
      <w:tblPr/>
      <w:tcPr>
        <w:shd w:val="clear" w:color="auto" w:fill="65D2ED" w:themeFill="accent3" w:themeFillTint="7F"/>
      </w:tcPr>
    </w:tblStylePr>
  </w:style>
  <w:style w:type="table" w:styleId="ColorfulGrid-Accent4">
    <w:name w:val="Colorful Grid Accent 4"/>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FABFD7" w:themeFill="accent4" w:themeFillTint="33"/>
    </w:tcPr>
    <w:tblStylePr w:type="firstRow">
      <w:rPr>
        <w:b/>
        <w:bCs/>
      </w:rPr>
      <w:tblPr/>
      <w:tcPr>
        <w:shd w:val="clear" w:color="auto" w:fill="F57FB0" w:themeFill="accent4" w:themeFillTint="66"/>
      </w:tcPr>
    </w:tblStylePr>
    <w:tblStylePr w:type="lastRow">
      <w:rPr>
        <w:b/>
        <w:bCs/>
        <w:color w:val="000000" w:themeColor="text1"/>
      </w:rPr>
      <w:tblPr/>
      <w:tcPr>
        <w:shd w:val="clear" w:color="auto" w:fill="F57FB0" w:themeFill="accent4" w:themeFillTint="66"/>
      </w:tcPr>
    </w:tblStylePr>
    <w:tblStylePr w:type="firstCol">
      <w:rPr>
        <w:color w:val="FFFFFF" w:themeColor="background1"/>
      </w:rPr>
      <w:tblPr/>
      <w:tcPr>
        <w:shd w:val="clear" w:color="auto" w:fill="720934" w:themeFill="accent4" w:themeFillShade="BF"/>
      </w:tcPr>
    </w:tblStylePr>
    <w:tblStylePr w:type="lastCol">
      <w:rPr>
        <w:color w:val="FFFFFF" w:themeColor="background1"/>
      </w:rPr>
      <w:tblPr/>
      <w:tcPr>
        <w:shd w:val="clear" w:color="auto" w:fill="720934" w:themeFill="accent4" w:themeFillShade="BF"/>
      </w:tcPr>
    </w:tblStylePr>
    <w:tblStylePr w:type="band1Vert">
      <w:tblPr/>
      <w:tcPr>
        <w:shd w:val="clear" w:color="auto" w:fill="F25F9C" w:themeFill="accent4" w:themeFillTint="7F"/>
      </w:tcPr>
    </w:tblStylePr>
    <w:tblStylePr w:type="band1Horz">
      <w:tblPr/>
      <w:tcPr>
        <w:shd w:val="clear" w:color="auto" w:fill="F25F9C" w:themeFill="accent4" w:themeFillTint="7F"/>
      </w:tcPr>
    </w:tblStylePr>
  </w:style>
  <w:style w:type="table" w:styleId="ColorfulGrid-Accent5">
    <w:name w:val="Colorful Grid Accent 5"/>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E9E9E9" w:themeFill="accent5" w:themeFillTint="33"/>
    </w:tcPr>
    <w:tblStylePr w:type="firstRow">
      <w:rPr>
        <w:b/>
        <w:bCs/>
      </w:rPr>
      <w:tblPr/>
      <w:tcPr>
        <w:shd w:val="clear" w:color="auto" w:fill="D4D3D3" w:themeFill="accent5" w:themeFillTint="66"/>
      </w:tcPr>
    </w:tblStylePr>
    <w:tblStylePr w:type="lastRow">
      <w:rPr>
        <w:b/>
        <w:bCs/>
        <w:color w:val="000000" w:themeColor="text1"/>
      </w:rPr>
      <w:tblPr/>
      <w:tcPr>
        <w:shd w:val="clear" w:color="auto" w:fill="D4D3D3" w:themeFill="accent5" w:themeFillTint="66"/>
      </w:tcPr>
    </w:tblStylePr>
    <w:tblStylePr w:type="firstCol">
      <w:rPr>
        <w:color w:val="FFFFFF" w:themeColor="background1"/>
      </w:rPr>
      <w:tblPr/>
      <w:tcPr>
        <w:shd w:val="clear" w:color="auto" w:fill="6F6D6C" w:themeFill="accent5" w:themeFillShade="BF"/>
      </w:tcPr>
    </w:tblStylePr>
    <w:tblStylePr w:type="lastCol">
      <w:rPr>
        <w:color w:val="FFFFFF" w:themeColor="background1"/>
      </w:rPr>
      <w:tblPr/>
      <w:tcPr>
        <w:shd w:val="clear" w:color="auto" w:fill="6F6D6C" w:themeFill="accent5" w:themeFillShade="BF"/>
      </w:tcPr>
    </w:tblStylePr>
    <w:tblStylePr w:type="band1Vert">
      <w:tblPr/>
      <w:tcPr>
        <w:shd w:val="clear" w:color="auto" w:fill="CAC9C8" w:themeFill="accent5" w:themeFillTint="7F"/>
      </w:tcPr>
    </w:tblStylePr>
    <w:tblStylePr w:type="band1Horz">
      <w:tblPr/>
      <w:tcPr>
        <w:shd w:val="clear" w:color="auto" w:fill="CAC9C8" w:themeFill="accent5" w:themeFillTint="7F"/>
      </w:tcPr>
    </w:tblStylePr>
  </w:style>
  <w:style w:type="table" w:styleId="ColorfulGrid-Accent6">
    <w:name w:val="Colorful Grid Accent 6"/>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DDDCDC" w:themeFill="accent6" w:themeFillTint="33"/>
    </w:tcPr>
    <w:tblStylePr w:type="firstRow">
      <w:rPr>
        <w:b/>
        <w:bCs/>
      </w:rPr>
      <w:tblPr/>
      <w:tcPr>
        <w:shd w:val="clear" w:color="auto" w:fill="BCBABA" w:themeFill="accent6" w:themeFillTint="66"/>
      </w:tcPr>
    </w:tblStylePr>
    <w:tblStylePr w:type="lastRow">
      <w:rPr>
        <w:b/>
        <w:bCs/>
        <w:color w:val="000000" w:themeColor="text1"/>
      </w:rPr>
      <w:tblPr/>
      <w:tcPr>
        <w:shd w:val="clear" w:color="auto" w:fill="BCBABA" w:themeFill="accent6" w:themeFillTint="66"/>
      </w:tcPr>
    </w:tblStylePr>
    <w:tblStylePr w:type="firstCol">
      <w:rPr>
        <w:color w:val="FFFFFF" w:themeColor="background1"/>
      </w:rPr>
      <w:tblPr/>
      <w:tcPr>
        <w:shd w:val="clear" w:color="auto" w:fill="414040" w:themeFill="accent6" w:themeFillShade="BF"/>
      </w:tcPr>
    </w:tblStylePr>
    <w:tblStylePr w:type="lastCol">
      <w:rPr>
        <w:color w:val="FFFFFF" w:themeColor="background1"/>
      </w:rPr>
      <w:tblPr/>
      <w:tcPr>
        <w:shd w:val="clear" w:color="auto" w:fill="414040" w:themeFill="accent6" w:themeFillShade="BF"/>
      </w:tcPr>
    </w:tblStylePr>
    <w:tblStylePr w:type="band1Vert">
      <w:tblPr/>
      <w:tcPr>
        <w:shd w:val="clear" w:color="auto" w:fill="ACAAAA" w:themeFill="accent6" w:themeFillTint="7F"/>
      </w:tcPr>
    </w:tblStylePr>
    <w:tblStylePr w:type="band1Horz">
      <w:tblPr/>
      <w:tcPr>
        <w:shd w:val="clear" w:color="auto" w:fill="ACAAAA" w:themeFill="accent6" w:themeFillTint="7F"/>
      </w:tcPr>
    </w:tblStylePr>
  </w:style>
  <w:style w:type="table" w:customStyle="1" w:styleId="ColorfulList1">
    <w:name w:val="Colorful List1"/>
    <w:basedOn w:val="TableNormal"/>
    <w:uiPriority w:val="72"/>
    <w:rsid w:val="000B7E7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A0066" w:themeFill="accent2" w:themeFillShade="CC"/>
      </w:tcPr>
    </w:tblStylePr>
    <w:tblStylePr w:type="lastRow">
      <w:rPr>
        <w:b/>
        <w:bCs/>
        <w:color w:val="3A00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0B7E73"/>
    <w:rPr>
      <w:color w:val="000000" w:themeColor="text1"/>
    </w:rPr>
    <w:tblPr>
      <w:tblStyleRowBandSize w:val="1"/>
      <w:tblStyleColBandSize w:val="1"/>
    </w:tblPr>
    <w:tcPr>
      <w:shd w:val="clear" w:color="auto" w:fill="E1E7FD" w:themeFill="accent1" w:themeFillTint="19"/>
    </w:tcPr>
    <w:tblStylePr w:type="firstRow">
      <w:rPr>
        <w:b/>
        <w:bCs/>
        <w:color w:val="FFFFFF" w:themeColor="background1"/>
      </w:rPr>
      <w:tblPr/>
      <w:tcPr>
        <w:tcBorders>
          <w:bottom w:val="single" w:sz="12" w:space="0" w:color="FFFFFF" w:themeColor="background1"/>
        </w:tcBorders>
        <w:shd w:val="clear" w:color="auto" w:fill="3A0066" w:themeFill="accent2" w:themeFillShade="CC"/>
      </w:tcPr>
    </w:tblStylePr>
    <w:tblStylePr w:type="lastRow">
      <w:rPr>
        <w:b/>
        <w:bCs/>
        <w:color w:val="3A00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C3FB" w:themeFill="accent1" w:themeFillTint="3F"/>
      </w:tcPr>
    </w:tblStylePr>
    <w:tblStylePr w:type="band1Horz">
      <w:tblPr/>
      <w:tcPr>
        <w:shd w:val="clear" w:color="auto" w:fill="C2CEFB" w:themeFill="accent1" w:themeFillTint="33"/>
      </w:tcPr>
    </w:tblStylePr>
  </w:style>
  <w:style w:type="table" w:styleId="ColorfulList-Accent2">
    <w:name w:val="Colorful List Accent 2"/>
    <w:basedOn w:val="TableNormal"/>
    <w:uiPriority w:val="72"/>
    <w:rsid w:val="000B7E73"/>
    <w:rPr>
      <w:color w:val="000000" w:themeColor="text1"/>
    </w:rPr>
    <w:tblPr>
      <w:tblStyleRowBandSize w:val="1"/>
      <w:tblStyleColBandSize w:val="1"/>
    </w:tblPr>
    <w:tcPr>
      <w:shd w:val="clear" w:color="auto" w:fill="EFD9FF" w:themeFill="accent2" w:themeFillTint="19"/>
    </w:tcPr>
    <w:tblStylePr w:type="firstRow">
      <w:rPr>
        <w:b/>
        <w:bCs/>
        <w:color w:val="FFFFFF" w:themeColor="background1"/>
      </w:rPr>
      <w:tblPr/>
      <w:tcPr>
        <w:tcBorders>
          <w:bottom w:val="single" w:sz="12" w:space="0" w:color="FFFFFF" w:themeColor="background1"/>
        </w:tcBorders>
        <w:shd w:val="clear" w:color="auto" w:fill="3A0066" w:themeFill="accent2" w:themeFillShade="CC"/>
      </w:tcPr>
    </w:tblStylePr>
    <w:tblStylePr w:type="lastRow">
      <w:rPr>
        <w:b/>
        <w:bCs/>
        <w:color w:val="3A00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A0FF" w:themeFill="accent2" w:themeFillTint="3F"/>
      </w:tcPr>
    </w:tblStylePr>
    <w:tblStylePr w:type="band1Horz">
      <w:tblPr/>
      <w:tcPr>
        <w:shd w:val="clear" w:color="auto" w:fill="DEB2FF" w:themeFill="accent2" w:themeFillTint="33"/>
      </w:tcPr>
    </w:tblStylePr>
  </w:style>
  <w:style w:type="table" w:styleId="ColorfulList-Accent3">
    <w:name w:val="Colorful List Accent 3"/>
    <w:basedOn w:val="TableNormal"/>
    <w:uiPriority w:val="72"/>
    <w:rsid w:val="000B7E73"/>
    <w:rPr>
      <w:color w:val="000000" w:themeColor="text1"/>
    </w:rPr>
    <w:tblPr>
      <w:tblStyleRowBandSize w:val="1"/>
      <w:tblStyleColBandSize w:val="1"/>
    </w:tblPr>
    <w:tcPr>
      <w:shd w:val="clear" w:color="auto" w:fill="E0F6FB" w:themeFill="accent3" w:themeFillTint="19"/>
    </w:tcPr>
    <w:tblStylePr w:type="firstRow">
      <w:rPr>
        <w:b/>
        <w:bCs/>
        <w:color w:val="FFFFFF" w:themeColor="background1"/>
      </w:rPr>
      <w:tblPr/>
      <w:tcPr>
        <w:tcBorders>
          <w:bottom w:val="single" w:sz="12" w:space="0" w:color="FFFFFF" w:themeColor="background1"/>
        </w:tcBorders>
        <w:shd w:val="clear" w:color="auto" w:fill="7A0938" w:themeFill="accent4" w:themeFillShade="CC"/>
      </w:tcPr>
    </w:tblStylePr>
    <w:tblStylePr w:type="lastRow">
      <w:rPr>
        <w:b/>
        <w:bCs/>
        <w:color w:val="7A093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E9F6" w:themeFill="accent3" w:themeFillTint="3F"/>
      </w:tcPr>
    </w:tblStylePr>
    <w:tblStylePr w:type="band1Horz">
      <w:tblPr/>
      <w:tcPr>
        <w:shd w:val="clear" w:color="auto" w:fill="C1EDF8" w:themeFill="accent3" w:themeFillTint="33"/>
      </w:tcPr>
    </w:tblStylePr>
  </w:style>
  <w:style w:type="table" w:styleId="ColorfulList-Accent4">
    <w:name w:val="Colorful List Accent 4"/>
    <w:basedOn w:val="TableNormal"/>
    <w:uiPriority w:val="72"/>
    <w:rsid w:val="000B7E73"/>
    <w:rPr>
      <w:color w:val="000000" w:themeColor="text1"/>
    </w:rPr>
    <w:tblPr>
      <w:tblStyleRowBandSize w:val="1"/>
      <w:tblStyleColBandSize w:val="1"/>
    </w:tblPr>
    <w:tcPr>
      <w:shd w:val="clear" w:color="auto" w:fill="FCDFEB" w:themeFill="accent4" w:themeFillTint="19"/>
    </w:tcPr>
    <w:tblStylePr w:type="firstRow">
      <w:rPr>
        <w:b/>
        <w:bCs/>
        <w:color w:val="FFFFFF" w:themeColor="background1"/>
      </w:rPr>
      <w:tblPr/>
      <w:tcPr>
        <w:tcBorders>
          <w:bottom w:val="single" w:sz="12" w:space="0" w:color="FFFFFF" w:themeColor="background1"/>
        </w:tcBorders>
        <w:shd w:val="clear" w:color="auto" w:fill="0D6277" w:themeFill="accent3" w:themeFillShade="CC"/>
      </w:tcPr>
    </w:tblStylePr>
    <w:tblStylePr w:type="lastRow">
      <w:rPr>
        <w:b/>
        <w:bCs/>
        <w:color w:val="0D627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AFCE" w:themeFill="accent4" w:themeFillTint="3F"/>
      </w:tcPr>
    </w:tblStylePr>
    <w:tblStylePr w:type="band1Horz">
      <w:tblPr/>
      <w:tcPr>
        <w:shd w:val="clear" w:color="auto" w:fill="FABFD7" w:themeFill="accent4" w:themeFillTint="33"/>
      </w:tcPr>
    </w:tblStylePr>
  </w:style>
  <w:style w:type="table" w:styleId="ColorfulList-Accent5">
    <w:name w:val="Colorful List Accent 5"/>
    <w:basedOn w:val="TableNormal"/>
    <w:uiPriority w:val="72"/>
    <w:rsid w:val="000B7E73"/>
    <w:rPr>
      <w:color w:val="000000" w:themeColor="text1"/>
    </w:rPr>
    <w:tblPr>
      <w:tblStyleRowBandSize w:val="1"/>
      <w:tblStyleColBandSize w:val="1"/>
    </w:tblPr>
    <w:tcPr>
      <w:shd w:val="clear" w:color="auto" w:fill="F4F4F4" w:themeFill="accent5" w:themeFillTint="19"/>
    </w:tcPr>
    <w:tblStylePr w:type="firstRow">
      <w:rPr>
        <w:b/>
        <w:bCs/>
        <w:color w:val="FFFFFF" w:themeColor="background1"/>
      </w:rPr>
      <w:tblPr/>
      <w:tcPr>
        <w:tcBorders>
          <w:bottom w:val="single" w:sz="12" w:space="0" w:color="FFFFFF" w:themeColor="background1"/>
        </w:tcBorders>
        <w:shd w:val="clear" w:color="auto" w:fill="464444" w:themeFill="accent6" w:themeFillShade="CC"/>
      </w:tcPr>
    </w:tblStylePr>
    <w:tblStylePr w:type="lastRow">
      <w:rPr>
        <w:b/>
        <w:bCs/>
        <w:color w:val="46444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E4E3" w:themeFill="accent5" w:themeFillTint="3F"/>
      </w:tcPr>
    </w:tblStylePr>
    <w:tblStylePr w:type="band1Horz">
      <w:tblPr/>
      <w:tcPr>
        <w:shd w:val="clear" w:color="auto" w:fill="E9E9E9" w:themeFill="accent5" w:themeFillTint="33"/>
      </w:tcPr>
    </w:tblStylePr>
  </w:style>
  <w:style w:type="table" w:styleId="ColorfulList-Accent6">
    <w:name w:val="Colorful List Accent 6"/>
    <w:basedOn w:val="TableNormal"/>
    <w:uiPriority w:val="72"/>
    <w:rsid w:val="000B7E73"/>
    <w:rPr>
      <w:color w:val="000000" w:themeColor="text1"/>
    </w:rPr>
    <w:tblPr>
      <w:tblStyleRowBandSize w:val="1"/>
      <w:tblStyleColBandSize w:val="1"/>
    </w:tblPr>
    <w:tcPr>
      <w:shd w:val="clear" w:color="auto" w:fill="EEEEEE" w:themeFill="accent6" w:themeFillTint="19"/>
    </w:tcPr>
    <w:tblStylePr w:type="firstRow">
      <w:rPr>
        <w:b/>
        <w:bCs/>
        <w:color w:val="FFFFFF" w:themeColor="background1"/>
      </w:rPr>
      <w:tblPr/>
      <w:tcPr>
        <w:tcBorders>
          <w:bottom w:val="single" w:sz="12" w:space="0" w:color="FFFFFF" w:themeColor="background1"/>
        </w:tcBorders>
        <w:shd w:val="clear" w:color="auto" w:fill="777574" w:themeFill="accent5" w:themeFillShade="CC"/>
      </w:tcPr>
    </w:tblStylePr>
    <w:tblStylePr w:type="lastRow">
      <w:rPr>
        <w:b/>
        <w:bCs/>
        <w:color w:val="77757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4D4" w:themeFill="accent6" w:themeFillTint="3F"/>
      </w:tcPr>
    </w:tblStylePr>
    <w:tblStylePr w:type="band1Horz">
      <w:tblPr/>
      <w:tcPr>
        <w:shd w:val="clear" w:color="auto" w:fill="DDDCDC" w:themeFill="accent6" w:themeFillTint="33"/>
      </w:tcPr>
    </w:tblStylePr>
  </w:style>
  <w:style w:type="table" w:customStyle="1" w:styleId="ColorfulShading1">
    <w:name w:val="Colorful Shading1"/>
    <w:basedOn w:val="TableNormal"/>
    <w:uiPriority w:val="71"/>
    <w:rsid w:val="000B7E73"/>
    <w:rPr>
      <w:color w:val="000000" w:themeColor="text1"/>
    </w:rPr>
    <w:tblPr>
      <w:tblStyleRowBandSize w:val="1"/>
      <w:tblStyleColBandSize w:val="1"/>
      <w:tblBorders>
        <w:top w:val="single" w:sz="24" w:space="0" w:color="4A008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0B7E73"/>
    <w:rPr>
      <w:color w:val="000000" w:themeColor="text1"/>
    </w:rPr>
    <w:tblPr>
      <w:tblStyleRowBandSize w:val="1"/>
      <w:tblStyleColBandSize w:val="1"/>
      <w:tblBorders>
        <w:top w:val="single" w:sz="24" w:space="0" w:color="4A0080" w:themeColor="accent2"/>
        <w:left w:val="single" w:sz="4" w:space="0" w:color="0A2FB5" w:themeColor="accent1"/>
        <w:bottom w:val="single" w:sz="4" w:space="0" w:color="0A2FB5" w:themeColor="accent1"/>
        <w:right w:val="single" w:sz="4" w:space="0" w:color="0A2FB5" w:themeColor="accent1"/>
        <w:insideH w:val="single" w:sz="4" w:space="0" w:color="FFFFFF" w:themeColor="background1"/>
        <w:insideV w:val="single" w:sz="4" w:space="0" w:color="FFFFFF" w:themeColor="background1"/>
      </w:tblBorders>
    </w:tblPr>
    <w:tcPr>
      <w:shd w:val="clear" w:color="auto" w:fill="E1E7FD" w:themeFill="accent1" w:themeFillTint="19"/>
    </w:tcPr>
    <w:tblStylePr w:type="firstRow">
      <w:rPr>
        <w:b/>
        <w:bCs/>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61C6C" w:themeFill="accent1" w:themeFillShade="99"/>
      </w:tcPr>
    </w:tblStylePr>
    <w:tblStylePr w:type="firstCol">
      <w:rPr>
        <w:color w:val="FFFFFF" w:themeColor="background1"/>
      </w:rPr>
      <w:tblPr/>
      <w:tcPr>
        <w:tcBorders>
          <w:top w:val="nil"/>
          <w:left w:val="nil"/>
          <w:bottom w:val="nil"/>
          <w:right w:val="nil"/>
          <w:insideH w:val="single" w:sz="4" w:space="0" w:color="061C6C" w:themeColor="accent1" w:themeShade="99"/>
          <w:insideV w:val="nil"/>
        </w:tcBorders>
        <w:shd w:val="clear" w:color="auto" w:fill="061C6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61C6C" w:themeFill="accent1" w:themeFillShade="99"/>
      </w:tcPr>
    </w:tblStylePr>
    <w:tblStylePr w:type="band1Vert">
      <w:tblPr/>
      <w:tcPr>
        <w:shd w:val="clear" w:color="auto" w:fill="869EF8" w:themeFill="accent1" w:themeFillTint="66"/>
      </w:tcPr>
    </w:tblStylePr>
    <w:tblStylePr w:type="band1Horz">
      <w:tblPr/>
      <w:tcPr>
        <w:shd w:val="clear" w:color="auto" w:fill="6887F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B7E73"/>
    <w:rPr>
      <w:color w:val="000000" w:themeColor="text1"/>
    </w:rPr>
    <w:tblPr>
      <w:tblStyleRowBandSize w:val="1"/>
      <w:tblStyleColBandSize w:val="1"/>
      <w:tblBorders>
        <w:top w:val="single" w:sz="24" w:space="0" w:color="4A0080" w:themeColor="accent2"/>
        <w:left w:val="single" w:sz="4" w:space="0" w:color="4A0080" w:themeColor="accent2"/>
        <w:bottom w:val="single" w:sz="4" w:space="0" w:color="4A0080" w:themeColor="accent2"/>
        <w:right w:val="single" w:sz="4" w:space="0" w:color="4A0080" w:themeColor="accent2"/>
        <w:insideH w:val="single" w:sz="4" w:space="0" w:color="FFFFFF" w:themeColor="background1"/>
        <w:insideV w:val="single" w:sz="4" w:space="0" w:color="FFFFFF" w:themeColor="background1"/>
      </w:tblBorders>
    </w:tblPr>
    <w:tcPr>
      <w:shd w:val="clear" w:color="auto" w:fill="EFD9FF" w:themeFill="accent2" w:themeFillTint="19"/>
    </w:tcPr>
    <w:tblStylePr w:type="firstRow">
      <w:rPr>
        <w:b/>
        <w:bCs/>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004C" w:themeFill="accent2" w:themeFillShade="99"/>
      </w:tcPr>
    </w:tblStylePr>
    <w:tblStylePr w:type="firstCol">
      <w:rPr>
        <w:color w:val="FFFFFF" w:themeColor="background1"/>
      </w:rPr>
      <w:tblPr/>
      <w:tcPr>
        <w:tcBorders>
          <w:top w:val="nil"/>
          <w:left w:val="nil"/>
          <w:bottom w:val="nil"/>
          <w:right w:val="nil"/>
          <w:insideH w:val="single" w:sz="4" w:space="0" w:color="2C004C" w:themeColor="accent2" w:themeShade="99"/>
          <w:insideV w:val="nil"/>
        </w:tcBorders>
        <w:shd w:val="clear" w:color="auto" w:fill="2C004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C004C" w:themeFill="accent2" w:themeFillShade="99"/>
      </w:tcPr>
    </w:tblStylePr>
    <w:tblStylePr w:type="band1Vert">
      <w:tblPr/>
      <w:tcPr>
        <w:shd w:val="clear" w:color="auto" w:fill="BE66FF" w:themeFill="accent2" w:themeFillTint="66"/>
      </w:tcPr>
    </w:tblStylePr>
    <w:tblStylePr w:type="band1Horz">
      <w:tblPr/>
      <w:tcPr>
        <w:shd w:val="clear" w:color="auto" w:fill="AE40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B7E73"/>
    <w:rPr>
      <w:color w:val="000000" w:themeColor="text1"/>
    </w:rPr>
    <w:tblPr>
      <w:tblStyleRowBandSize w:val="1"/>
      <w:tblStyleColBandSize w:val="1"/>
      <w:tblBorders>
        <w:top w:val="single" w:sz="24" w:space="0" w:color="990C47" w:themeColor="accent4"/>
        <w:left w:val="single" w:sz="4" w:space="0" w:color="117C96" w:themeColor="accent3"/>
        <w:bottom w:val="single" w:sz="4" w:space="0" w:color="117C96" w:themeColor="accent3"/>
        <w:right w:val="single" w:sz="4" w:space="0" w:color="117C96" w:themeColor="accent3"/>
        <w:insideH w:val="single" w:sz="4" w:space="0" w:color="FFFFFF" w:themeColor="background1"/>
        <w:insideV w:val="single" w:sz="4" w:space="0" w:color="FFFFFF" w:themeColor="background1"/>
      </w:tblBorders>
    </w:tblPr>
    <w:tcPr>
      <w:shd w:val="clear" w:color="auto" w:fill="E0F6FB" w:themeFill="accent3" w:themeFillTint="19"/>
    </w:tcPr>
    <w:tblStylePr w:type="firstRow">
      <w:rPr>
        <w:b/>
        <w:bCs/>
      </w:rPr>
      <w:tblPr/>
      <w:tcPr>
        <w:tcBorders>
          <w:top w:val="nil"/>
          <w:left w:val="nil"/>
          <w:bottom w:val="single" w:sz="24" w:space="0" w:color="990C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A4A59" w:themeFill="accent3" w:themeFillShade="99"/>
      </w:tcPr>
    </w:tblStylePr>
    <w:tblStylePr w:type="firstCol">
      <w:rPr>
        <w:color w:val="FFFFFF" w:themeColor="background1"/>
      </w:rPr>
      <w:tblPr/>
      <w:tcPr>
        <w:tcBorders>
          <w:top w:val="nil"/>
          <w:left w:val="nil"/>
          <w:bottom w:val="nil"/>
          <w:right w:val="nil"/>
          <w:insideH w:val="single" w:sz="4" w:space="0" w:color="0A4A59" w:themeColor="accent3" w:themeShade="99"/>
          <w:insideV w:val="nil"/>
        </w:tcBorders>
        <w:shd w:val="clear" w:color="auto" w:fill="0A4A5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A4A59" w:themeFill="accent3" w:themeFillShade="99"/>
      </w:tcPr>
    </w:tblStylePr>
    <w:tblStylePr w:type="band1Vert">
      <w:tblPr/>
      <w:tcPr>
        <w:shd w:val="clear" w:color="auto" w:fill="83DBF1" w:themeFill="accent3" w:themeFillTint="66"/>
      </w:tcPr>
    </w:tblStylePr>
    <w:tblStylePr w:type="band1Horz">
      <w:tblPr/>
      <w:tcPr>
        <w:shd w:val="clear" w:color="auto" w:fill="65D2ED" w:themeFill="accent3" w:themeFillTint="7F"/>
      </w:tcPr>
    </w:tblStylePr>
  </w:style>
  <w:style w:type="table" w:styleId="ColorfulShading-Accent4">
    <w:name w:val="Colorful Shading Accent 4"/>
    <w:basedOn w:val="TableNormal"/>
    <w:uiPriority w:val="71"/>
    <w:rsid w:val="000B7E73"/>
    <w:rPr>
      <w:color w:val="000000" w:themeColor="text1"/>
    </w:rPr>
    <w:tblPr>
      <w:tblStyleRowBandSize w:val="1"/>
      <w:tblStyleColBandSize w:val="1"/>
      <w:tblBorders>
        <w:top w:val="single" w:sz="24" w:space="0" w:color="117C96" w:themeColor="accent3"/>
        <w:left w:val="single" w:sz="4" w:space="0" w:color="990C47" w:themeColor="accent4"/>
        <w:bottom w:val="single" w:sz="4" w:space="0" w:color="990C47" w:themeColor="accent4"/>
        <w:right w:val="single" w:sz="4" w:space="0" w:color="990C47" w:themeColor="accent4"/>
        <w:insideH w:val="single" w:sz="4" w:space="0" w:color="FFFFFF" w:themeColor="background1"/>
        <w:insideV w:val="single" w:sz="4" w:space="0" w:color="FFFFFF" w:themeColor="background1"/>
      </w:tblBorders>
    </w:tblPr>
    <w:tcPr>
      <w:shd w:val="clear" w:color="auto" w:fill="FCDFEB" w:themeFill="accent4" w:themeFillTint="19"/>
    </w:tcPr>
    <w:tblStylePr w:type="firstRow">
      <w:rPr>
        <w:b/>
        <w:bCs/>
      </w:rPr>
      <w:tblPr/>
      <w:tcPr>
        <w:tcBorders>
          <w:top w:val="nil"/>
          <w:left w:val="nil"/>
          <w:bottom w:val="single" w:sz="24" w:space="0" w:color="117C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B072A" w:themeFill="accent4" w:themeFillShade="99"/>
      </w:tcPr>
    </w:tblStylePr>
    <w:tblStylePr w:type="firstCol">
      <w:rPr>
        <w:color w:val="FFFFFF" w:themeColor="background1"/>
      </w:rPr>
      <w:tblPr/>
      <w:tcPr>
        <w:tcBorders>
          <w:top w:val="nil"/>
          <w:left w:val="nil"/>
          <w:bottom w:val="nil"/>
          <w:right w:val="nil"/>
          <w:insideH w:val="single" w:sz="4" w:space="0" w:color="5B072A" w:themeColor="accent4" w:themeShade="99"/>
          <w:insideV w:val="nil"/>
        </w:tcBorders>
        <w:shd w:val="clear" w:color="auto" w:fill="5B07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B072A" w:themeFill="accent4" w:themeFillShade="99"/>
      </w:tcPr>
    </w:tblStylePr>
    <w:tblStylePr w:type="band1Vert">
      <w:tblPr/>
      <w:tcPr>
        <w:shd w:val="clear" w:color="auto" w:fill="F57FB0" w:themeFill="accent4" w:themeFillTint="66"/>
      </w:tcPr>
    </w:tblStylePr>
    <w:tblStylePr w:type="band1Horz">
      <w:tblPr/>
      <w:tcPr>
        <w:shd w:val="clear" w:color="auto" w:fill="F25F9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B7E73"/>
    <w:rPr>
      <w:color w:val="000000" w:themeColor="text1"/>
    </w:rPr>
    <w:tblPr>
      <w:tblStyleRowBandSize w:val="1"/>
      <w:tblStyleColBandSize w:val="1"/>
      <w:tblBorders>
        <w:top w:val="single" w:sz="24" w:space="0" w:color="585656" w:themeColor="accent6"/>
        <w:left w:val="single" w:sz="4" w:space="0" w:color="959392" w:themeColor="accent5"/>
        <w:bottom w:val="single" w:sz="4" w:space="0" w:color="959392" w:themeColor="accent5"/>
        <w:right w:val="single" w:sz="4" w:space="0" w:color="959392" w:themeColor="accent5"/>
        <w:insideH w:val="single" w:sz="4" w:space="0" w:color="FFFFFF" w:themeColor="background1"/>
        <w:insideV w:val="single" w:sz="4" w:space="0" w:color="FFFFFF" w:themeColor="background1"/>
      </w:tblBorders>
    </w:tblPr>
    <w:tcPr>
      <w:shd w:val="clear" w:color="auto" w:fill="F4F4F4" w:themeFill="accent5" w:themeFillTint="19"/>
    </w:tcPr>
    <w:tblStylePr w:type="firstRow">
      <w:rPr>
        <w:b/>
        <w:bCs/>
      </w:rPr>
      <w:tblPr/>
      <w:tcPr>
        <w:tcBorders>
          <w:top w:val="nil"/>
          <w:left w:val="nil"/>
          <w:bottom w:val="single" w:sz="24" w:space="0" w:color="58565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95857" w:themeFill="accent5" w:themeFillShade="99"/>
      </w:tcPr>
    </w:tblStylePr>
    <w:tblStylePr w:type="firstCol">
      <w:rPr>
        <w:color w:val="FFFFFF" w:themeColor="background1"/>
      </w:rPr>
      <w:tblPr/>
      <w:tcPr>
        <w:tcBorders>
          <w:top w:val="nil"/>
          <w:left w:val="nil"/>
          <w:bottom w:val="nil"/>
          <w:right w:val="nil"/>
          <w:insideH w:val="single" w:sz="4" w:space="0" w:color="595857" w:themeColor="accent5" w:themeShade="99"/>
          <w:insideV w:val="nil"/>
        </w:tcBorders>
        <w:shd w:val="clear" w:color="auto" w:fill="5958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95857" w:themeFill="accent5" w:themeFillShade="99"/>
      </w:tcPr>
    </w:tblStylePr>
    <w:tblStylePr w:type="band1Vert">
      <w:tblPr/>
      <w:tcPr>
        <w:shd w:val="clear" w:color="auto" w:fill="D4D3D3" w:themeFill="accent5" w:themeFillTint="66"/>
      </w:tcPr>
    </w:tblStylePr>
    <w:tblStylePr w:type="band1Horz">
      <w:tblPr/>
      <w:tcPr>
        <w:shd w:val="clear" w:color="auto" w:fill="CAC9C8"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B7E73"/>
    <w:rPr>
      <w:color w:val="000000" w:themeColor="text1"/>
    </w:rPr>
    <w:tblPr>
      <w:tblStyleRowBandSize w:val="1"/>
      <w:tblStyleColBandSize w:val="1"/>
      <w:tblBorders>
        <w:top w:val="single" w:sz="24" w:space="0" w:color="959392" w:themeColor="accent5"/>
        <w:left w:val="single" w:sz="4" w:space="0" w:color="585656" w:themeColor="accent6"/>
        <w:bottom w:val="single" w:sz="4" w:space="0" w:color="585656" w:themeColor="accent6"/>
        <w:right w:val="single" w:sz="4" w:space="0" w:color="585656" w:themeColor="accent6"/>
        <w:insideH w:val="single" w:sz="4" w:space="0" w:color="FFFFFF" w:themeColor="background1"/>
        <w:insideV w:val="single" w:sz="4" w:space="0" w:color="FFFFFF" w:themeColor="background1"/>
      </w:tblBorders>
    </w:tblPr>
    <w:tcPr>
      <w:shd w:val="clear" w:color="auto" w:fill="EEEEEE" w:themeFill="accent6" w:themeFillTint="19"/>
    </w:tcPr>
    <w:tblStylePr w:type="firstRow">
      <w:rPr>
        <w:b/>
        <w:bCs/>
      </w:rPr>
      <w:tblPr/>
      <w:tcPr>
        <w:tcBorders>
          <w:top w:val="nil"/>
          <w:left w:val="nil"/>
          <w:bottom w:val="single" w:sz="24" w:space="0" w:color="95939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3333" w:themeFill="accent6" w:themeFillShade="99"/>
      </w:tcPr>
    </w:tblStylePr>
    <w:tblStylePr w:type="firstCol">
      <w:rPr>
        <w:color w:val="FFFFFF" w:themeColor="background1"/>
      </w:rPr>
      <w:tblPr/>
      <w:tcPr>
        <w:tcBorders>
          <w:top w:val="nil"/>
          <w:left w:val="nil"/>
          <w:bottom w:val="nil"/>
          <w:right w:val="nil"/>
          <w:insideH w:val="single" w:sz="4" w:space="0" w:color="343333" w:themeColor="accent6" w:themeShade="99"/>
          <w:insideV w:val="nil"/>
        </w:tcBorders>
        <w:shd w:val="clear" w:color="auto" w:fill="34333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43333" w:themeFill="accent6" w:themeFillShade="99"/>
      </w:tcPr>
    </w:tblStylePr>
    <w:tblStylePr w:type="band1Vert">
      <w:tblPr/>
      <w:tcPr>
        <w:shd w:val="clear" w:color="auto" w:fill="BCBABA" w:themeFill="accent6" w:themeFillTint="66"/>
      </w:tcPr>
    </w:tblStylePr>
    <w:tblStylePr w:type="band1Horz">
      <w:tblPr/>
      <w:tcPr>
        <w:shd w:val="clear" w:color="auto" w:fill="ACAAAA"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rsid w:val="000B7E73"/>
    <w:rPr>
      <w:sz w:val="16"/>
      <w:szCs w:val="16"/>
      <w:lang w:val="en-GB"/>
    </w:rPr>
  </w:style>
  <w:style w:type="paragraph" w:styleId="CommentText">
    <w:name w:val="annotation text"/>
    <w:basedOn w:val="Normal"/>
    <w:link w:val="CommentTextChar"/>
    <w:rsid w:val="000B7E73"/>
  </w:style>
  <w:style w:type="character" w:customStyle="1" w:styleId="CommentTextChar">
    <w:name w:val="Comment Text Char"/>
    <w:basedOn w:val="DefaultParagraphFont"/>
    <w:link w:val="CommentText"/>
    <w:rsid w:val="000B7E73"/>
    <w:rPr>
      <w:lang w:val="en-GB"/>
    </w:rPr>
  </w:style>
  <w:style w:type="paragraph" w:styleId="CommentSubject">
    <w:name w:val="annotation subject"/>
    <w:basedOn w:val="CommentText"/>
    <w:next w:val="CommentText"/>
    <w:link w:val="CommentSubjectChar"/>
    <w:rsid w:val="000B7E73"/>
    <w:rPr>
      <w:b/>
      <w:bCs/>
    </w:rPr>
  </w:style>
  <w:style w:type="character" w:customStyle="1" w:styleId="CommentSubjectChar">
    <w:name w:val="Comment Subject Char"/>
    <w:basedOn w:val="CommentTextChar"/>
    <w:link w:val="CommentSubject"/>
    <w:rsid w:val="000B7E73"/>
    <w:rPr>
      <w:b/>
      <w:bCs/>
      <w:lang w:val="en-GB"/>
    </w:rPr>
  </w:style>
  <w:style w:type="table" w:customStyle="1" w:styleId="DarkList1">
    <w:name w:val="Dark List1"/>
    <w:basedOn w:val="TableNormal"/>
    <w:uiPriority w:val="70"/>
    <w:rsid w:val="000B7E7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0B7E73"/>
    <w:rPr>
      <w:color w:val="FFFFFF" w:themeColor="background1"/>
    </w:rPr>
    <w:tblPr>
      <w:tblStyleRowBandSize w:val="1"/>
      <w:tblStyleColBandSize w:val="1"/>
    </w:tblPr>
    <w:tcPr>
      <w:shd w:val="clear" w:color="auto" w:fill="0A2FB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517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72387"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72387" w:themeFill="accent1" w:themeFillShade="BF"/>
      </w:tcPr>
    </w:tblStylePr>
    <w:tblStylePr w:type="band1Vert">
      <w:tblPr/>
      <w:tcPr>
        <w:tcBorders>
          <w:top w:val="nil"/>
          <w:left w:val="nil"/>
          <w:bottom w:val="nil"/>
          <w:right w:val="nil"/>
          <w:insideH w:val="nil"/>
          <w:insideV w:val="nil"/>
        </w:tcBorders>
        <w:shd w:val="clear" w:color="auto" w:fill="072387" w:themeFill="accent1" w:themeFillShade="BF"/>
      </w:tcPr>
    </w:tblStylePr>
    <w:tblStylePr w:type="band1Horz">
      <w:tblPr/>
      <w:tcPr>
        <w:tcBorders>
          <w:top w:val="nil"/>
          <w:left w:val="nil"/>
          <w:bottom w:val="nil"/>
          <w:right w:val="nil"/>
          <w:insideH w:val="nil"/>
          <w:insideV w:val="nil"/>
        </w:tcBorders>
        <w:shd w:val="clear" w:color="auto" w:fill="072387" w:themeFill="accent1" w:themeFillShade="BF"/>
      </w:tcPr>
    </w:tblStylePr>
  </w:style>
  <w:style w:type="table" w:styleId="DarkList-Accent2">
    <w:name w:val="Dark List Accent 2"/>
    <w:basedOn w:val="TableNormal"/>
    <w:uiPriority w:val="70"/>
    <w:rsid w:val="000B7E73"/>
    <w:rPr>
      <w:color w:val="FFFFFF" w:themeColor="background1"/>
    </w:rPr>
    <w:tblPr>
      <w:tblStyleRowBandSize w:val="1"/>
      <w:tblStyleColBandSize w:val="1"/>
    </w:tblPr>
    <w:tcPr>
      <w:shd w:val="clear" w:color="auto" w:fill="4A008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003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7005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7005F" w:themeFill="accent2" w:themeFillShade="BF"/>
      </w:tcPr>
    </w:tblStylePr>
    <w:tblStylePr w:type="band1Vert">
      <w:tblPr/>
      <w:tcPr>
        <w:tcBorders>
          <w:top w:val="nil"/>
          <w:left w:val="nil"/>
          <w:bottom w:val="nil"/>
          <w:right w:val="nil"/>
          <w:insideH w:val="nil"/>
          <w:insideV w:val="nil"/>
        </w:tcBorders>
        <w:shd w:val="clear" w:color="auto" w:fill="37005F" w:themeFill="accent2" w:themeFillShade="BF"/>
      </w:tcPr>
    </w:tblStylePr>
    <w:tblStylePr w:type="band1Horz">
      <w:tblPr/>
      <w:tcPr>
        <w:tcBorders>
          <w:top w:val="nil"/>
          <w:left w:val="nil"/>
          <w:bottom w:val="nil"/>
          <w:right w:val="nil"/>
          <w:insideH w:val="nil"/>
          <w:insideV w:val="nil"/>
        </w:tcBorders>
        <w:shd w:val="clear" w:color="auto" w:fill="37005F" w:themeFill="accent2" w:themeFillShade="BF"/>
      </w:tcPr>
    </w:tblStylePr>
  </w:style>
  <w:style w:type="table" w:styleId="DarkList-Accent3">
    <w:name w:val="Dark List Accent 3"/>
    <w:basedOn w:val="TableNormal"/>
    <w:uiPriority w:val="70"/>
    <w:rsid w:val="000B7E73"/>
    <w:rPr>
      <w:color w:val="FFFFFF" w:themeColor="background1"/>
    </w:rPr>
    <w:tblPr>
      <w:tblStyleRowBandSize w:val="1"/>
      <w:tblStyleColBandSize w:val="1"/>
    </w:tblPr>
    <w:tcPr>
      <w:shd w:val="clear" w:color="auto" w:fill="117C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3D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C5C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C5C70" w:themeFill="accent3" w:themeFillShade="BF"/>
      </w:tcPr>
    </w:tblStylePr>
    <w:tblStylePr w:type="band1Vert">
      <w:tblPr/>
      <w:tcPr>
        <w:tcBorders>
          <w:top w:val="nil"/>
          <w:left w:val="nil"/>
          <w:bottom w:val="nil"/>
          <w:right w:val="nil"/>
          <w:insideH w:val="nil"/>
          <w:insideV w:val="nil"/>
        </w:tcBorders>
        <w:shd w:val="clear" w:color="auto" w:fill="0C5C70" w:themeFill="accent3" w:themeFillShade="BF"/>
      </w:tcPr>
    </w:tblStylePr>
    <w:tblStylePr w:type="band1Horz">
      <w:tblPr/>
      <w:tcPr>
        <w:tcBorders>
          <w:top w:val="nil"/>
          <w:left w:val="nil"/>
          <w:bottom w:val="nil"/>
          <w:right w:val="nil"/>
          <w:insideH w:val="nil"/>
          <w:insideV w:val="nil"/>
        </w:tcBorders>
        <w:shd w:val="clear" w:color="auto" w:fill="0C5C70" w:themeFill="accent3" w:themeFillShade="BF"/>
      </w:tcPr>
    </w:tblStylePr>
  </w:style>
  <w:style w:type="table" w:styleId="DarkList-Accent4">
    <w:name w:val="Dark List Accent 4"/>
    <w:basedOn w:val="TableNormal"/>
    <w:uiPriority w:val="70"/>
    <w:rsid w:val="000B7E73"/>
    <w:rPr>
      <w:color w:val="FFFFFF" w:themeColor="background1"/>
    </w:rPr>
    <w:tblPr>
      <w:tblStyleRowBandSize w:val="1"/>
      <w:tblStyleColBandSize w:val="1"/>
    </w:tblPr>
    <w:tcPr>
      <w:shd w:val="clear" w:color="auto" w:fill="990C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C06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209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20934" w:themeFill="accent4" w:themeFillShade="BF"/>
      </w:tcPr>
    </w:tblStylePr>
    <w:tblStylePr w:type="band1Vert">
      <w:tblPr/>
      <w:tcPr>
        <w:tcBorders>
          <w:top w:val="nil"/>
          <w:left w:val="nil"/>
          <w:bottom w:val="nil"/>
          <w:right w:val="nil"/>
          <w:insideH w:val="nil"/>
          <w:insideV w:val="nil"/>
        </w:tcBorders>
        <w:shd w:val="clear" w:color="auto" w:fill="720934" w:themeFill="accent4" w:themeFillShade="BF"/>
      </w:tcPr>
    </w:tblStylePr>
    <w:tblStylePr w:type="band1Horz">
      <w:tblPr/>
      <w:tcPr>
        <w:tcBorders>
          <w:top w:val="nil"/>
          <w:left w:val="nil"/>
          <w:bottom w:val="nil"/>
          <w:right w:val="nil"/>
          <w:insideH w:val="nil"/>
          <w:insideV w:val="nil"/>
        </w:tcBorders>
        <w:shd w:val="clear" w:color="auto" w:fill="720934" w:themeFill="accent4" w:themeFillShade="BF"/>
      </w:tcPr>
    </w:tblStylePr>
  </w:style>
  <w:style w:type="table" w:styleId="DarkList-Accent5">
    <w:name w:val="Dark List Accent 5"/>
    <w:basedOn w:val="TableNormal"/>
    <w:uiPriority w:val="70"/>
    <w:rsid w:val="000B7E73"/>
    <w:rPr>
      <w:color w:val="FFFFFF" w:themeColor="background1"/>
    </w:rPr>
    <w:tblPr>
      <w:tblStyleRowBandSize w:val="1"/>
      <w:tblStyleColBandSize w:val="1"/>
    </w:tblPr>
    <w:tcPr>
      <w:shd w:val="clear" w:color="auto" w:fill="95939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9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F6D6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F6D6C" w:themeFill="accent5" w:themeFillShade="BF"/>
      </w:tcPr>
    </w:tblStylePr>
    <w:tblStylePr w:type="band1Vert">
      <w:tblPr/>
      <w:tcPr>
        <w:tcBorders>
          <w:top w:val="nil"/>
          <w:left w:val="nil"/>
          <w:bottom w:val="nil"/>
          <w:right w:val="nil"/>
          <w:insideH w:val="nil"/>
          <w:insideV w:val="nil"/>
        </w:tcBorders>
        <w:shd w:val="clear" w:color="auto" w:fill="6F6D6C" w:themeFill="accent5" w:themeFillShade="BF"/>
      </w:tcPr>
    </w:tblStylePr>
    <w:tblStylePr w:type="band1Horz">
      <w:tblPr/>
      <w:tcPr>
        <w:tcBorders>
          <w:top w:val="nil"/>
          <w:left w:val="nil"/>
          <w:bottom w:val="nil"/>
          <w:right w:val="nil"/>
          <w:insideH w:val="nil"/>
          <w:insideV w:val="nil"/>
        </w:tcBorders>
        <w:shd w:val="clear" w:color="auto" w:fill="6F6D6C" w:themeFill="accent5" w:themeFillShade="BF"/>
      </w:tcPr>
    </w:tblStylePr>
  </w:style>
  <w:style w:type="table" w:styleId="DarkList-Accent6">
    <w:name w:val="Dark List Accent 6"/>
    <w:basedOn w:val="TableNormal"/>
    <w:uiPriority w:val="70"/>
    <w:rsid w:val="000B7E73"/>
    <w:rPr>
      <w:color w:val="FFFFFF" w:themeColor="background1"/>
    </w:rPr>
    <w:tblPr>
      <w:tblStyleRowBandSize w:val="1"/>
      <w:tblStyleColBandSize w:val="1"/>
    </w:tblPr>
    <w:tcPr>
      <w:shd w:val="clear" w:color="auto" w:fill="58565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2A2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1404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14040" w:themeFill="accent6" w:themeFillShade="BF"/>
      </w:tcPr>
    </w:tblStylePr>
    <w:tblStylePr w:type="band1Vert">
      <w:tblPr/>
      <w:tcPr>
        <w:tcBorders>
          <w:top w:val="nil"/>
          <w:left w:val="nil"/>
          <w:bottom w:val="nil"/>
          <w:right w:val="nil"/>
          <w:insideH w:val="nil"/>
          <w:insideV w:val="nil"/>
        </w:tcBorders>
        <w:shd w:val="clear" w:color="auto" w:fill="414040" w:themeFill="accent6" w:themeFillShade="BF"/>
      </w:tcPr>
    </w:tblStylePr>
    <w:tblStylePr w:type="band1Horz">
      <w:tblPr/>
      <w:tcPr>
        <w:tcBorders>
          <w:top w:val="nil"/>
          <w:left w:val="nil"/>
          <w:bottom w:val="nil"/>
          <w:right w:val="nil"/>
          <w:insideH w:val="nil"/>
          <w:insideV w:val="nil"/>
        </w:tcBorders>
        <w:shd w:val="clear" w:color="auto" w:fill="414040" w:themeFill="accent6" w:themeFillShade="BF"/>
      </w:tcPr>
    </w:tblStylePr>
  </w:style>
  <w:style w:type="paragraph" w:styleId="Date">
    <w:name w:val="Date"/>
    <w:basedOn w:val="Normal"/>
    <w:next w:val="Normal"/>
    <w:link w:val="DateChar"/>
    <w:rsid w:val="000B7E73"/>
  </w:style>
  <w:style w:type="character" w:customStyle="1" w:styleId="DateChar">
    <w:name w:val="Date Char"/>
    <w:basedOn w:val="DefaultParagraphFont"/>
    <w:link w:val="Date"/>
    <w:rsid w:val="000B7E73"/>
    <w:rPr>
      <w:sz w:val="24"/>
      <w:szCs w:val="24"/>
      <w:lang w:val="en-GB"/>
    </w:rPr>
  </w:style>
  <w:style w:type="paragraph" w:styleId="DocumentMap">
    <w:name w:val="Document Map"/>
    <w:basedOn w:val="Normal"/>
    <w:link w:val="DocumentMapChar"/>
    <w:rsid w:val="000B7E73"/>
    <w:rPr>
      <w:rFonts w:ascii="Tahoma" w:hAnsi="Tahoma" w:cs="Tahoma"/>
      <w:sz w:val="16"/>
      <w:szCs w:val="16"/>
    </w:rPr>
  </w:style>
  <w:style w:type="character" w:customStyle="1" w:styleId="DocumentMapChar">
    <w:name w:val="Document Map Char"/>
    <w:basedOn w:val="DefaultParagraphFont"/>
    <w:link w:val="DocumentMap"/>
    <w:rsid w:val="000B7E73"/>
    <w:rPr>
      <w:rFonts w:ascii="Tahoma" w:hAnsi="Tahoma" w:cs="Tahoma"/>
      <w:sz w:val="16"/>
      <w:szCs w:val="16"/>
      <w:lang w:val="en-GB"/>
    </w:rPr>
  </w:style>
  <w:style w:type="paragraph" w:styleId="E-mailSignature">
    <w:name w:val="E-mail Signature"/>
    <w:basedOn w:val="Normal"/>
    <w:link w:val="E-mailSignatureChar"/>
    <w:rsid w:val="000B7E73"/>
  </w:style>
  <w:style w:type="character" w:customStyle="1" w:styleId="E-mailSignatureChar">
    <w:name w:val="E-mail Signature Char"/>
    <w:basedOn w:val="DefaultParagraphFont"/>
    <w:link w:val="E-mailSignature"/>
    <w:rsid w:val="000B7E73"/>
    <w:rPr>
      <w:sz w:val="24"/>
      <w:szCs w:val="24"/>
      <w:lang w:val="en-GB"/>
    </w:rPr>
  </w:style>
  <w:style w:type="character" w:styleId="Emphasis">
    <w:name w:val="Emphasis"/>
    <w:basedOn w:val="DefaultParagraphFont"/>
    <w:rsid w:val="000B7E73"/>
    <w:rPr>
      <w:i/>
      <w:iCs/>
      <w:lang w:val="en-GB"/>
    </w:rPr>
  </w:style>
  <w:style w:type="character" w:styleId="EndnoteReference">
    <w:name w:val="endnote reference"/>
    <w:basedOn w:val="DefaultParagraphFont"/>
    <w:rsid w:val="000B7E73"/>
    <w:rPr>
      <w:vertAlign w:val="superscript"/>
      <w:lang w:val="en-GB"/>
    </w:rPr>
  </w:style>
  <w:style w:type="paragraph" w:styleId="EndnoteText">
    <w:name w:val="endnote text"/>
    <w:basedOn w:val="Normal"/>
    <w:link w:val="EndnoteTextChar"/>
    <w:rsid w:val="000B7E73"/>
  </w:style>
  <w:style w:type="character" w:customStyle="1" w:styleId="EndnoteTextChar">
    <w:name w:val="Endnote Text Char"/>
    <w:basedOn w:val="DefaultParagraphFont"/>
    <w:link w:val="EndnoteText"/>
    <w:rsid w:val="000B7E73"/>
    <w:rPr>
      <w:lang w:val="en-GB"/>
    </w:rPr>
  </w:style>
  <w:style w:type="paragraph" w:styleId="EnvelopeAddress">
    <w:name w:val="envelope address"/>
    <w:basedOn w:val="Normal"/>
    <w:rsid w:val="000B7E73"/>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0B7E73"/>
    <w:rPr>
      <w:rFonts w:asciiTheme="majorHAnsi" w:eastAsiaTheme="majorEastAsia" w:hAnsiTheme="majorHAnsi" w:cstheme="majorBidi"/>
    </w:rPr>
  </w:style>
  <w:style w:type="character" w:styleId="FollowedHyperlink">
    <w:name w:val="FollowedHyperlink"/>
    <w:basedOn w:val="DefaultParagraphFont"/>
    <w:rsid w:val="000B7E73"/>
    <w:rPr>
      <w:color w:val="4A0080" w:themeColor="followedHyperlink"/>
      <w:u w:val="single"/>
      <w:lang w:val="en-GB"/>
    </w:rPr>
  </w:style>
  <w:style w:type="character" w:styleId="FootnoteReference">
    <w:name w:val="footnote reference"/>
    <w:basedOn w:val="DefaultParagraphFont"/>
    <w:rsid w:val="000B7E73"/>
    <w:rPr>
      <w:vertAlign w:val="superscript"/>
      <w:lang w:val="en-GB"/>
    </w:rPr>
  </w:style>
  <w:style w:type="paragraph" w:styleId="FootnoteText">
    <w:name w:val="footnote text"/>
    <w:basedOn w:val="Normal"/>
    <w:link w:val="FootnoteTextChar"/>
    <w:rsid w:val="000B7E73"/>
  </w:style>
  <w:style w:type="character" w:customStyle="1" w:styleId="FootnoteTextChar">
    <w:name w:val="Footnote Text Char"/>
    <w:basedOn w:val="DefaultParagraphFont"/>
    <w:link w:val="FootnoteText"/>
    <w:rsid w:val="000B7E73"/>
    <w:rPr>
      <w:lang w:val="en-GB"/>
    </w:rPr>
  </w:style>
  <w:style w:type="character" w:styleId="HTMLAcronym">
    <w:name w:val="HTML Acronym"/>
    <w:basedOn w:val="DefaultParagraphFont"/>
    <w:rsid w:val="000B7E73"/>
    <w:rPr>
      <w:lang w:val="en-GB"/>
    </w:rPr>
  </w:style>
  <w:style w:type="paragraph" w:styleId="HTMLAddress">
    <w:name w:val="HTML Address"/>
    <w:basedOn w:val="Normal"/>
    <w:link w:val="HTMLAddressChar"/>
    <w:rsid w:val="000B7E73"/>
    <w:rPr>
      <w:i/>
      <w:iCs/>
    </w:rPr>
  </w:style>
  <w:style w:type="character" w:customStyle="1" w:styleId="HTMLAddressChar">
    <w:name w:val="HTML Address Char"/>
    <w:basedOn w:val="DefaultParagraphFont"/>
    <w:link w:val="HTMLAddress"/>
    <w:rsid w:val="000B7E73"/>
    <w:rPr>
      <w:i/>
      <w:iCs/>
      <w:sz w:val="24"/>
      <w:szCs w:val="24"/>
      <w:lang w:val="en-GB"/>
    </w:rPr>
  </w:style>
  <w:style w:type="character" w:styleId="HTMLCite">
    <w:name w:val="HTML Cite"/>
    <w:basedOn w:val="DefaultParagraphFont"/>
    <w:rsid w:val="000B7E73"/>
    <w:rPr>
      <w:i/>
      <w:iCs/>
      <w:lang w:val="en-GB"/>
    </w:rPr>
  </w:style>
  <w:style w:type="character" w:styleId="HTMLCode">
    <w:name w:val="HTML Code"/>
    <w:basedOn w:val="DefaultParagraphFont"/>
    <w:rsid w:val="000B7E73"/>
    <w:rPr>
      <w:rFonts w:ascii="Consolas" w:hAnsi="Consolas"/>
      <w:sz w:val="20"/>
      <w:szCs w:val="20"/>
      <w:lang w:val="en-GB"/>
    </w:rPr>
  </w:style>
  <w:style w:type="character" w:styleId="HTMLDefinition">
    <w:name w:val="HTML Definition"/>
    <w:basedOn w:val="DefaultParagraphFont"/>
    <w:rsid w:val="000B7E73"/>
    <w:rPr>
      <w:i/>
      <w:iCs/>
      <w:lang w:val="en-GB"/>
    </w:rPr>
  </w:style>
  <w:style w:type="character" w:styleId="HTMLKeyboard">
    <w:name w:val="HTML Keyboard"/>
    <w:basedOn w:val="DefaultParagraphFont"/>
    <w:rsid w:val="000B7E73"/>
    <w:rPr>
      <w:rFonts w:ascii="Consolas" w:hAnsi="Consolas"/>
      <w:sz w:val="20"/>
      <w:szCs w:val="20"/>
      <w:lang w:val="en-GB"/>
    </w:rPr>
  </w:style>
  <w:style w:type="paragraph" w:styleId="HTMLPreformatted">
    <w:name w:val="HTML Preformatted"/>
    <w:basedOn w:val="Normal"/>
    <w:link w:val="HTMLPreformattedChar"/>
    <w:rsid w:val="000B7E73"/>
    <w:rPr>
      <w:rFonts w:ascii="Consolas" w:hAnsi="Consolas"/>
    </w:rPr>
  </w:style>
  <w:style w:type="character" w:customStyle="1" w:styleId="HTMLPreformattedChar">
    <w:name w:val="HTML Preformatted Char"/>
    <w:basedOn w:val="DefaultParagraphFont"/>
    <w:link w:val="HTMLPreformatted"/>
    <w:rsid w:val="000B7E73"/>
    <w:rPr>
      <w:rFonts w:ascii="Consolas" w:hAnsi="Consolas"/>
      <w:lang w:val="en-GB"/>
    </w:rPr>
  </w:style>
  <w:style w:type="character" w:styleId="HTMLSample">
    <w:name w:val="HTML Sample"/>
    <w:basedOn w:val="DefaultParagraphFont"/>
    <w:rsid w:val="000B7E73"/>
    <w:rPr>
      <w:rFonts w:ascii="Consolas" w:hAnsi="Consolas"/>
      <w:sz w:val="24"/>
      <w:szCs w:val="24"/>
      <w:lang w:val="en-GB"/>
    </w:rPr>
  </w:style>
  <w:style w:type="character" w:styleId="HTMLTypewriter">
    <w:name w:val="HTML Typewriter"/>
    <w:basedOn w:val="DefaultParagraphFont"/>
    <w:rsid w:val="000B7E73"/>
    <w:rPr>
      <w:rFonts w:ascii="Consolas" w:hAnsi="Consolas"/>
      <w:sz w:val="20"/>
      <w:szCs w:val="20"/>
      <w:lang w:val="en-GB"/>
    </w:rPr>
  </w:style>
  <w:style w:type="character" w:styleId="HTMLVariable">
    <w:name w:val="HTML Variable"/>
    <w:basedOn w:val="DefaultParagraphFont"/>
    <w:rsid w:val="000B7E73"/>
    <w:rPr>
      <w:i/>
      <w:iCs/>
      <w:lang w:val="en-GB"/>
    </w:rPr>
  </w:style>
  <w:style w:type="character" w:styleId="Hyperlink">
    <w:name w:val="Hyperlink"/>
    <w:basedOn w:val="DefaultParagraphFont"/>
    <w:uiPriority w:val="99"/>
    <w:rsid w:val="000B7E73"/>
    <w:rPr>
      <w:color w:val="0A2FB5" w:themeColor="hyperlink"/>
      <w:u w:val="single"/>
      <w:lang w:val="en-GB"/>
    </w:rPr>
  </w:style>
  <w:style w:type="paragraph" w:styleId="Index1">
    <w:name w:val="index 1"/>
    <w:basedOn w:val="Normal"/>
    <w:next w:val="Normal"/>
    <w:autoRedefine/>
    <w:rsid w:val="000B7E73"/>
    <w:pPr>
      <w:ind w:left="240" w:hanging="240"/>
    </w:pPr>
  </w:style>
  <w:style w:type="paragraph" w:styleId="Index2">
    <w:name w:val="index 2"/>
    <w:basedOn w:val="Normal"/>
    <w:next w:val="Normal"/>
    <w:autoRedefine/>
    <w:rsid w:val="000B7E73"/>
    <w:pPr>
      <w:ind w:left="480" w:hanging="240"/>
    </w:pPr>
  </w:style>
  <w:style w:type="paragraph" w:styleId="Index3">
    <w:name w:val="index 3"/>
    <w:basedOn w:val="Normal"/>
    <w:next w:val="Normal"/>
    <w:autoRedefine/>
    <w:rsid w:val="000B7E73"/>
    <w:pPr>
      <w:ind w:left="720" w:hanging="240"/>
    </w:pPr>
  </w:style>
  <w:style w:type="paragraph" w:styleId="Index4">
    <w:name w:val="index 4"/>
    <w:basedOn w:val="Normal"/>
    <w:next w:val="Normal"/>
    <w:autoRedefine/>
    <w:rsid w:val="000B7E73"/>
    <w:pPr>
      <w:ind w:left="960" w:hanging="240"/>
    </w:pPr>
  </w:style>
  <w:style w:type="paragraph" w:styleId="Index5">
    <w:name w:val="index 5"/>
    <w:basedOn w:val="Normal"/>
    <w:next w:val="Normal"/>
    <w:autoRedefine/>
    <w:rsid w:val="000B7E73"/>
    <w:pPr>
      <w:ind w:left="1200" w:hanging="240"/>
    </w:pPr>
  </w:style>
  <w:style w:type="paragraph" w:styleId="Index6">
    <w:name w:val="index 6"/>
    <w:basedOn w:val="Normal"/>
    <w:next w:val="Normal"/>
    <w:autoRedefine/>
    <w:rsid w:val="000B7E73"/>
    <w:pPr>
      <w:ind w:left="1440" w:hanging="240"/>
    </w:pPr>
  </w:style>
  <w:style w:type="paragraph" w:styleId="Index7">
    <w:name w:val="index 7"/>
    <w:basedOn w:val="Normal"/>
    <w:next w:val="Normal"/>
    <w:autoRedefine/>
    <w:rsid w:val="000B7E73"/>
    <w:pPr>
      <w:ind w:left="1680" w:hanging="240"/>
    </w:pPr>
  </w:style>
  <w:style w:type="paragraph" w:styleId="Index8">
    <w:name w:val="index 8"/>
    <w:basedOn w:val="Normal"/>
    <w:next w:val="Normal"/>
    <w:autoRedefine/>
    <w:rsid w:val="000B7E73"/>
    <w:pPr>
      <w:ind w:left="1920" w:hanging="240"/>
    </w:pPr>
  </w:style>
  <w:style w:type="paragraph" w:styleId="Index9">
    <w:name w:val="index 9"/>
    <w:basedOn w:val="Normal"/>
    <w:next w:val="Normal"/>
    <w:autoRedefine/>
    <w:rsid w:val="000B7E73"/>
    <w:pPr>
      <w:ind w:left="2160" w:hanging="240"/>
    </w:pPr>
  </w:style>
  <w:style w:type="paragraph" w:styleId="IndexHeading">
    <w:name w:val="index heading"/>
    <w:basedOn w:val="Normal"/>
    <w:next w:val="Index1"/>
    <w:rsid w:val="000B7E73"/>
    <w:rPr>
      <w:rFonts w:asciiTheme="majorHAnsi" w:eastAsiaTheme="majorEastAsia" w:hAnsiTheme="majorHAnsi" w:cstheme="majorBidi"/>
      <w:b/>
      <w:bCs/>
    </w:rPr>
  </w:style>
  <w:style w:type="character" w:styleId="IntenseEmphasis">
    <w:name w:val="Intense Emphasis"/>
    <w:basedOn w:val="DefaultParagraphFont"/>
    <w:uiPriority w:val="21"/>
    <w:rsid w:val="000B7E73"/>
    <w:rPr>
      <w:b/>
      <w:bCs/>
      <w:i/>
      <w:iCs/>
      <w:color w:val="0A2FB5" w:themeColor="accent1"/>
      <w:lang w:val="en-GB"/>
    </w:rPr>
  </w:style>
  <w:style w:type="paragraph" w:styleId="IntenseQuote">
    <w:name w:val="Intense Quote"/>
    <w:basedOn w:val="Normal"/>
    <w:next w:val="Normal"/>
    <w:link w:val="IntenseQuoteChar"/>
    <w:uiPriority w:val="30"/>
    <w:rsid w:val="000B7E73"/>
    <w:pPr>
      <w:pBdr>
        <w:bottom w:val="single" w:sz="4" w:space="4" w:color="0A2FB5" w:themeColor="accent1"/>
      </w:pBdr>
      <w:spacing w:before="200" w:after="280"/>
      <w:ind w:left="936" w:right="936"/>
    </w:pPr>
    <w:rPr>
      <w:b/>
      <w:bCs/>
      <w:i/>
      <w:iCs/>
      <w:color w:val="0A2FB5" w:themeColor="accent1"/>
    </w:rPr>
  </w:style>
  <w:style w:type="character" w:customStyle="1" w:styleId="IntenseQuoteChar">
    <w:name w:val="Intense Quote Char"/>
    <w:basedOn w:val="DefaultParagraphFont"/>
    <w:link w:val="IntenseQuote"/>
    <w:uiPriority w:val="30"/>
    <w:rsid w:val="000B7E73"/>
    <w:rPr>
      <w:b/>
      <w:bCs/>
      <w:i/>
      <w:iCs/>
      <w:color w:val="0A2FB5" w:themeColor="accent1"/>
      <w:sz w:val="24"/>
      <w:szCs w:val="24"/>
      <w:lang w:val="en-GB"/>
    </w:rPr>
  </w:style>
  <w:style w:type="character" w:styleId="IntenseReference">
    <w:name w:val="Intense Reference"/>
    <w:basedOn w:val="DefaultParagraphFont"/>
    <w:uiPriority w:val="32"/>
    <w:rsid w:val="000B7E73"/>
    <w:rPr>
      <w:b/>
      <w:bCs/>
      <w:smallCaps/>
      <w:color w:val="4A0080" w:themeColor="accent2"/>
      <w:spacing w:val="5"/>
      <w:u w:val="single"/>
      <w:lang w:val="en-GB"/>
    </w:rPr>
  </w:style>
  <w:style w:type="table" w:customStyle="1" w:styleId="LightGrid1">
    <w:name w:val="Light Grid1"/>
    <w:basedOn w:val="TableNormal"/>
    <w:uiPriority w:val="62"/>
    <w:rsid w:val="000B7E7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0B7E73"/>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insideH w:val="single" w:sz="8" w:space="0" w:color="0A2FB5" w:themeColor="accent1"/>
        <w:insideV w:val="single" w:sz="8" w:space="0" w:color="0A2FB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A2FB5" w:themeColor="accent1"/>
          <w:left w:val="single" w:sz="8" w:space="0" w:color="0A2FB5" w:themeColor="accent1"/>
          <w:bottom w:val="single" w:sz="18" w:space="0" w:color="0A2FB5" w:themeColor="accent1"/>
          <w:right w:val="single" w:sz="8" w:space="0" w:color="0A2FB5" w:themeColor="accent1"/>
          <w:insideH w:val="nil"/>
          <w:insideV w:val="single" w:sz="8" w:space="0" w:color="0A2FB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A2FB5" w:themeColor="accent1"/>
          <w:left w:val="single" w:sz="8" w:space="0" w:color="0A2FB5" w:themeColor="accent1"/>
          <w:bottom w:val="single" w:sz="8" w:space="0" w:color="0A2FB5" w:themeColor="accent1"/>
          <w:right w:val="single" w:sz="8" w:space="0" w:color="0A2FB5" w:themeColor="accent1"/>
          <w:insideH w:val="nil"/>
          <w:insideV w:val="single" w:sz="8" w:space="0" w:color="0A2FB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tcPr>
    </w:tblStylePr>
    <w:tblStylePr w:type="band1Vert">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shd w:val="clear" w:color="auto" w:fill="B4C3FB" w:themeFill="accent1" w:themeFillTint="3F"/>
      </w:tcPr>
    </w:tblStylePr>
    <w:tblStylePr w:type="band1Horz">
      <w:tblPr/>
      <w:tcPr>
        <w:tcBorders>
          <w:top w:val="single" w:sz="8" w:space="0" w:color="0A2FB5" w:themeColor="accent1"/>
          <w:left w:val="single" w:sz="8" w:space="0" w:color="0A2FB5" w:themeColor="accent1"/>
          <w:bottom w:val="single" w:sz="8" w:space="0" w:color="0A2FB5" w:themeColor="accent1"/>
          <w:right w:val="single" w:sz="8" w:space="0" w:color="0A2FB5" w:themeColor="accent1"/>
          <w:insideV w:val="single" w:sz="8" w:space="0" w:color="0A2FB5" w:themeColor="accent1"/>
        </w:tcBorders>
        <w:shd w:val="clear" w:color="auto" w:fill="B4C3FB" w:themeFill="accent1" w:themeFillTint="3F"/>
      </w:tcPr>
    </w:tblStylePr>
    <w:tblStylePr w:type="band2Horz">
      <w:tblPr/>
      <w:tcPr>
        <w:tcBorders>
          <w:top w:val="single" w:sz="8" w:space="0" w:color="0A2FB5" w:themeColor="accent1"/>
          <w:left w:val="single" w:sz="8" w:space="0" w:color="0A2FB5" w:themeColor="accent1"/>
          <w:bottom w:val="single" w:sz="8" w:space="0" w:color="0A2FB5" w:themeColor="accent1"/>
          <w:right w:val="single" w:sz="8" w:space="0" w:color="0A2FB5" w:themeColor="accent1"/>
          <w:insideV w:val="single" w:sz="8" w:space="0" w:color="0A2FB5" w:themeColor="accent1"/>
        </w:tcBorders>
      </w:tcPr>
    </w:tblStylePr>
  </w:style>
  <w:style w:type="table" w:styleId="LightGrid-Accent2">
    <w:name w:val="Light Grid Accent 2"/>
    <w:basedOn w:val="TableNormal"/>
    <w:uiPriority w:val="62"/>
    <w:rsid w:val="000B7E73"/>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insideH w:val="single" w:sz="8" w:space="0" w:color="4A0080" w:themeColor="accent2"/>
        <w:insideV w:val="single" w:sz="8" w:space="0" w:color="4A008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A0080" w:themeColor="accent2"/>
          <w:left w:val="single" w:sz="8" w:space="0" w:color="4A0080" w:themeColor="accent2"/>
          <w:bottom w:val="single" w:sz="18" w:space="0" w:color="4A0080" w:themeColor="accent2"/>
          <w:right w:val="single" w:sz="8" w:space="0" w:color="4A0080" w:themeColor="accent2"/>
          <w:insideH w:val="nil"/>
          <w:insideV w:val="single" w:sz="8" w:space="0" w:color="4A008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A0080" w:themeColor="accent2"/>
          <w:left w:val="single" w:sz="8" w:space="0" w:color="4A0080" w:themeColor="accent2"/>
          <w:bottom w:val="single" w:sz="8" w:space="0" w:color="4A0080" w:themeColor="accent2"/>
          <w:right w:val="single" w:sz="8" w:space="0" w:color="4A0080" w:themeColor="accent2"/>
          <w:insideH w:val="nil"/>
          <w:insideV w:val="single" w:sz="8" w:space="0" w:color="4A008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tcPr>
    </w:tblStylePr>
    <w:tblStylePr w:type="band1Vert">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shd w:val="clear" w:color="auto" w:fill="D6A0FF" w:themeFill="accent2" w:themeFillTint="3F"/>
      </w:tcPr>
    </w:tblStylePr>
    <w:tblStylePr w:type="band1Horz">
      <w:tblPr/>
      <w:tcPr>
        <w:tcBorders>
          <w:top w:val="single" w:sz="8" w:space="0" w:color="4A0080" w:themeColor="accent2"/>
          <w:left w:val="single" w:sz="8" w:space="0" w:color="4A0080" w:themeColor="accent2"/>
          <w:bottom w:val="single" w:sz="8" w:space="0" w:color="4A0080" w:themeColor="accent2"/>
          <w:right w:val="single" w:sz="8" w:space="0" w:color="4A0080" w:themeColor="accent2"/>
          <w:insideV w:val="single" w:sz="8" w:space="0" w:color="4A0080" w:themeColor="accent2"/>
        </w:tcBorders>
        <w:shd w:val="clear" w:color="auto" w:fill="D6A0FF" w:themeFill="accent2" w:themeFillTint="3F"/>
      </w:tcPr>
    </w:tblStylePr>
    <w:tblStylePr w:type="band2Horz">
      <w:tblPr/>
      <w:tcPr>
        <w:tcBorders>
          <w:top w:val="single" w:sz="8" w:space="0" w:color="4A0080" w:themeColor="accent2"/>
          <w:left w:val="single" w:sz="8" w:space="0" w:color="4A0080" w:themeColor="accent2"/>
          <w:bottom w:val="single" w:sz="8" w:space="0" w:color="4A0080" w:themeColor="accent2"/>
          <w:right w:val="single" w:sz="8" w:space="0" w:color="4A0080" w:themeColor="accent2"/>
          <w:insideV w:val="single" w:sz="8" w:space="0" w:color="4A0080" w:themeColor="accent2"/>
        </w:tcBorders>
      </w:tcPr>
    </w:tblStylePr>
  </w:style>
  <w:style w:type="table" w:styleId="LightGrid-Accent3">
    <w:name w:val="Light Grid Accent 3"/>
    <w:basedOn w:val="TableNormal"/>
    <w:uiPriority w:val="62"/>
    <w:rsid w:val="000B7E73"/>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insideH w:val="single" w:sz="8" w:space="0" w:color="117C96" w:themeColor="accent3"/>
        <w:insideV w:val="single" w:sz="8" w:space="0" w:color="117C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17C96" w:themeColor="accent3"/>
          <w:left w:val="single" w:sz="8" w:space="0" w:color="117C96" w:themeColor="accent3"/>
          <w:bottom w:val="single" w:sz="18" w:space="0" w:color="117C96" w:themeColor="accent3"/>
          <w:right w:val="single" w:sz="8" w:space="0" w:color="117C96" w:themeColor="accent3"/>
          <w:insideH w:val="nil"/>
          <w:insideV w:val="single" w:sz="8" w:space="0" w:color="117C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17C96" w:themeColor="accent3"/>
          <w:left w:val="single" w:sz="8" w:space="0" w:color="117C96" w:themeColor="accent3"/>
          <w:bottom w:val="single" w:sz="8" w:space="0" w:color="117C96" w:themeColor="accent3"/>
          <w:right w:val="single" w:sz="8" w:space="0" w:color="117C96" w:themeColor="accent3"/>
          <w:insideH w:val="nil"/>
          <w:insideV w:val="single" w:sz="8" w:space="0" w:color="117C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tcPr>
    </w:tblStylePr>
    <w:tblStylePr w:type="band1Vert">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shd w:val="clear" w:color="auto" w:fill="B2E9F6" w:themeFill="accent3" w:themeFillTint="3F"/>
      </w:tcPr>
    </w:tblStylePr>
    <w:tblStylePr w:type="band1Horz">
      <w:tblPr/>
      <w:tcPr>
        <w:tcBorders>
          <w:top w:val="single" w:sz="8" w:space="0" w:color="117C96" w:themeColor="accent3"/>
          <w:left w:val="single" w:sz="8" w:space="0" w:color="117C96" w:themeColor="accent3"/>
          <w:bottom w:val="single" w:sz="8" w:space="0" w:color="117C96" w:themeColor="accent3"/>
          <w:right w:val="single" w:sz="8" w:space="0" w:color="117C96" w:themeColor="accent3"/>
          <w:insideV w:val="single" w:sz="8" w:space="0" w:color="117C96" w:themeColor="accent3"/>
        </w:tcBorders>
        <w:shd w:val="clear" w:color="auto" w:fill="B2E9F6" w:themeFill="accent3" w:themeFillTint="3F"/>
      </w:tcPr>
    </w:tblStylePr>
    <w:tblStylePr w:type="band2Horz">
      <w:tblPr/>
      <w:tcPr>
        <w:tcBorders>
          <w:top w:val="single" w:sz="8" w:space="0" w:color="117C96" w:themeColor="accent3"/>
          <w:left w:val="single" w:sz="8" w:space="0" w:color="117C96" w:themeColor="accent3"/>
          <w:bottom w:val="single" w:sz="8" w:space="0" w:color="117C96" w:themeColor="accent3"/>
          <w:right w:val="single" w:sz="8" w:space="0" w:color="117C96" w:themeColor="accent3"/>
          <w:insideV w:val="single" w:sz="8" w:space="0" w:color="117C96" w:themeColor="accent3"/>
        </w:tcBorders>
      </w:tcPr>
    </w:tblStylePr>
  </w:style>
  <w:style w:type="table" w:styleId="LightGrid-Accent4">
    <w:name w:val="Light Grid Accent 4"/>
    <w:basedOn w:val="TableNormal"/>
    <w:uiPriority w:val="62"/>
    <w:rsid w:val="000B7E73"/>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insideH w:val="single" w:sz="8" w:space="0" w:color="990C47" w:themeColor="accent4"/>
        <w:insideV w:val="single" w:sz="8" w:space="0" w:color="990C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90C47" w:themeColor="accent4"/>
          <w:left w:val="single" w:sz="8" w:space="0" w:color="990C47" w:themeColor="accent4"/>
          <w:bottom w:val="single" w:sz="18" w:space="0" w:color="990C47" w:themeColor="accent4"/>
          <w:right w:val="single" w:sz="8" w:space="0" w:color="990C47" w:themeColor="accent4"/>
          <w:insideH w:val="nil"/>
          <w:insideV w:val="single" w:sz="8" w:space="0" w:color="990C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90C47" w:themeColor="accent4"/>
          <w:left w:val="single" w:sz="8" w:space="0" w:color="990C47" w:themeColor="accent4"/>
          <w:bottom w:val="single" w:sz="8" w:space="0" w:color="990C47" w:themeColor="accent4"/>
          <w:right w:val="single" w:sz="8" w:space="0" w:color="990C47" w:themeColor="accent4"/>
          <w:insideH w:val="nil"/>
          <w:insideV w:val="single" w:sz="8" w:space="0" w:color="990C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tcPr>
    </w:tblStylePr>
    <w:tblStylePr w:type="band1Vert">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shd w:val="clear" w:color="auto" w:fill="F8AFCE" w:themeFill="accent4" w:themeFillTint="3F"/>
      </w:tcPr>
    </w:tblStylePr>
    <w:tblStylePr w:type="band1Horz">
      <w:tblPr/>
      <w:tcPr>
        <w:tcBorders>
          <w:top w:val="single" w:sz="8" w:space="0" w:color="990C47" w:themeColor="accent4"/>
          <w:left w:val="single" w:sz="8" w:space="0" w:color="990C47" w:themeColor="accent4"/>
          <w:bottom w:val="single" w:sz="8" w:space="0" w:color="990C47" w:themeColor="accent4"/>
          <w:right w:val="single" w:sz="8" w:space="0" w:color="990C47" w:themeColor="accent4"/>
          <w:insideV w:val="single" w:sz="8" w:space="0" w:color="990C47" w:themeColor="accent4"/>
        </w:tcBorders>
        <w:shd w:val="clear" w:color="auto" w:fill="F8AFCE" w:themeFill="accent4" w:themeFillTint="3F"/>
      </w:tcPr>
    </w:tblStylePr>
    <w:tblStylePr w:type="band2Horz">
      <w:tblPr/>
      <w:tcPr>
        <w:tcBorders>
          <w:top w:val="single" w:sz="8" w:space="0" w:color="990C47" w:themeColor="accent4"/>
          <w:left w:val="single" w:sz="8" w:space="0" w:color="990C47" w:themeColor="accent4"/>
          <w:bottom w:val="single" w:sz="8" w:space="0" w:color="990C47" w:themeColor="accent4"/>
          <w:right w:val="single" w:sz="8" w:space="0" w:color="990C47" w:themeColor="accent4"/>
          <w:insideV w:val="single" w:sz="8" w:space="0" w:color="990C47" w:themeColor="accent4"/>
        </w:tcBorders>
      </w:tcPr>
    </w:tblStylePr>
  </w:style>
  <w:style w:type="table" w:styleId="LightGrid-Accent5">
    <w:name w:val="Light Grid Accent 5"/>
    <w:basedOn w:val="TableNormal"/>
    <w:uiPriority w:val="62"/>
    <w:rsid w:val="000B7E73"/>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insideH w:val="single" w:sz="8" w:space="0" w:color="959392" w:themeColor="accent5"/>
        <w:insideV w:val="single" w:sz="8" w:space="0" w:color="95939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59392" w:themeColor="accent5"/>
          <w:left w:val="single" w:sz="8" w:space="0" w:color="959392" w:themeColor="accent5"/>
          <w:bottom w:val="single" w:sz="18" w:space="0" w:color="959392" w:themeColor="accent5"/>
          <w:right w:val="single" w:sz="8" w:space="0" w:color="959392" w:themeColor="accent5"/>
          <w:insideH w:val="nil"/>
          <w:insideV w:val="single" w:sz="8" w:space="0" w:color="95939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59392" w:themeColor="accent5"/>
          <w:left w:val="single" w:sz="8" w:space="0" w:color="959392" w:themeColor="accent5"/>
          <w:bottom w:val="single" w:sz="8" w:space="0" w:color="959392" w:themeColor="accent5"/>
          <w:right w:val="single" w:sz="8" w:space="0" w:color="959392" w:themeColor="accent5"/>
          <w:insideH w:val="nil"/>
          <w:insideV w:val="single" w:sz="8" w:space="0" w:color="95939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tcPr>
    </w:tblStylePr>
    <w:tblStylePr w:type="band1Vert">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shd w:val="clear" w:color="auto" w:fill="E4E4E3" w:themeFill="accent5" w:themeFillTint="3F"/>
      </w:tcPr>
    </w:tblStylePr>
    <w:tblStylePr w:type="band1Horz">
      <w:tblPr/>
      <w:tcPr>
        <w:tcBorders>
          <w:top w:val="single" w:sz="8" w:space="0" w:color="959392" w:themeColor="accent5"/>
          <w:left w:val="single" w:sz="8" w:space="0" w:color="959392" w:themeColor="accent5"/>
          <w:bottom w:val="single" w:sz="8" w:space="0" w:color="959392" w:themeColor="accent5"/>
          <w:right w:val="single" w:sz="8" w:space="0" w:color="959392" w:themeColor="accent5"/>
          <w:insideV w:val="single" w:sz="8" w:space="0" w:color="959392" w:themeColor="accent5"/>
        </w:tcBorders>
        <w:shd w:val="clear" w:color="auto" w:fill="E4E4E3" w:themeFill="accent5" w:themeFillTint="3F"/>
      </w:tcPr>
    </w:tblStylePr>
    <w:tblStylePr w:type="band2Horz">
      <w:tblPr/>
      <w:tcPr>
        <w:tcBorders>
          <w:top w:val="single" w:sz="8" w:space="0" w:color="959392" w:themeColor="accent5"/>
          <w:left w:val="single" w:sz="8" w:space="0" w:color="959392" w:themeColor="accent5"/>
          <w:bottom w:val="single" w:sz="8" w:space="0" w:color="959392" w:themeColor="accent5"/>
          <w:right w:val="single" w:sz="8" w:space="0" w:color="959392" w:themeColor="accent5"/>
          <w:insideV w:val="single" w:sz="8" w:space="0" w:color="959392" w:themeColor="accent5"/>
        </w:tcBorders>
      </w:tcPr>
    </w:tblStylePr>
  </w:style>
  <w:style w:type="table" w:styleId="LightGrid-Accent6">
    <w:name w:val="Light Grid Accent 6"/>
    <w:basedOn w:val="TableNormal"/>
    <w:uiPriority w:val="62"/>
    <w:rsid w:val="000B7E73"/>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insideH w:val="single" w:sz="8" w:space="0" w:color="585656" w:themeColor="accent6"/>
        <w:insideV w:val="single" w:sz="8" w:space="0" w:color="58565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5656" w:themeColor="accent6"/>
          <w:left w:val="single" w:sz="8" w:space="0" w:color="585656" w:themeColor="accent6"/>
          <w:bottom w:val="single" w:sz="18" w:space="0" w:color="585656" w:themeColor="accent6"/>
          <w:right w:val="single" w:sz="8" w:space="0" w:color="585656" w:themeColor="accent6"/>
          <w:insideH w:val="nil"/>
          <w:insideV w:val="single" w:sz="8" w:space="0" w:color="58565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5656" w:themeColor="accent6"/>
          <w:left w:val="single" w:sz="8" w:space="0" w:color="585656" w:themeColor="accent6"/>
          <w:bottom w:val="single" w:sz="8" w:space="0" w:color="585656" w:themeColor="accent6"/>
          <w:right w:val="single" w:sz="8" w:space="0" w:color="585656" w:themeColor="accent6"/>
          <w:insideH w:val="nil"/>
          <w:insideV w:val="single" w:sz="8" w:space="0" w:color="58565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tcPr>
    </w:tblStylePr>
    <w:tblStylePr w:type="band1Vert">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shd w:val="clear" w:color="auto" w:fill="D5D4D4" w:themeFill="accent6" w:themeFillTint="3F"/>
      </w:tcPr>
    </w:tblStylePr>
    <w:tblStylePr w:type="band1Horz">
      <w:tblPr/>
      <w:tcPr>
        <w:tcBorders>
          <w:top w:val="single" w:sz="8" w:space="0" w:color="585656" w:themeColor="accent6"/>
          <w:left w:val="single" w:sz="8" w:space="0" w:color="585656" w:themeColor="accent6"/>
          <w:bottom w:val="single" w:sz="8" w:space="0" w:color="585656" w:themeColor="accent6"/>
          <w:right w:val="single" w:sz="8" w:space="0" w:color="585656" w:themeColor="accent6"/>
          <w:insideV w:val="single" w:sz="8" w:space="0" w:color="585656" w:themeColor="accent6"/>
        </w:tcBorders>
        <w:shd w:val="clear" w:color="auto" w:fill="D5D4D4" w:themeFill="accent6" w:themeFillTint="3F"/>
      </w:tcPr>
    </w:tblStylePr>
    <w:tblStylePr w:type="band2Horz">
      <w:tblPr/>
      <w:tcPr>
        <w:tcBorders>
          <w:top w:val="single" w:sz="8" w:space="0" w:color="585656" w:themeColor="accent6"/>
          <w:left w:val="single" w:sz="8" w:space="0" w:color="585656" w:themeColor="accent6"/>
          <w:bottom w:val="single" w:sz="8" w:space="0" w:color="585656" w:themeColor="accent6"/>
          <w:right w:val="single" w:sz="8" w:space="0" w:color="585656" w:themeColor="accent6"/>
          <w:insideV w:val="single" w:sz="8" w:space="0" w:color="585656" w:themeColor="accent6"/>
        </w:tcBorders>
      </w:tcPr>
    </w:tblStylePr>
  </w:style>
  <w:style w:type="table" w:customStyle="1" w:styleId="LightList1">
    <w:name w:val="Light List1"/>
    <w:basedOn w:val="TableNormal"/>
    <w:uiPriority w:val="61"/>
    <w:rsid w:val="000B7E7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0B7E73"/>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tblBorders>
    </w:tblPr>
    <w:tblStylePr w:type="firstRow">
      <w:pPr>
        <w:spacing w:before="0" w:after="0" w:line="240" w:lineRule="auto"/>
      </w:pPr>
      <w:rPr>
        <w:b/>
        <w:bCs/>
        <w:color w:val="FFFFFF" w:themeColor="background1"/>
      </w:rPr>
      <w:tblPr/>
      <w:tcPr>
        <w:shd w:val="clear" w:color="auto" w:fill="0A2FB5" w:themeFill="accent1"/>
      </w:tcPr>
    </w:tblStylePr>
    <w:tblStylePr w:type="lastRow">
      <w:pPr>
        <w:spacing w:before="0" w:after="0" w:line="240" w:lineRule="auto"/>
      </w:pPr>
      <w:rPr>
        <w:b/>
        <w:bCs/>
      </w:rPr>
      <w:tblPr/>
      <w:tcPr>
        <w:tcBorders>
          <w:top w:val="double" w:sz="6" w:space="0" w:color="0A2FB5" w:themeColor="accent1"/>
          <w:left w:val="single" w:sz="8" w:space="0" w:color="0A2FB5" w:themeColor="accent1"/>
          <w:bottom w:val="single" w:sz="8" w:space="0" w:color="0A2FB5" w:themeColor="accent1"/>
          <w:right w:val="single" w:sz="8" w:space="0" w:color="0A2FB5" w:themeColor="accent1"/>
        </w:tcBorders>
      </w:tcPr>
    </w:tblStylePr>
    <w:tblStylePr w:type="firstCol">
      <w:rPr>
        <w:b/>
        <w:bCs/>
      </w:rPr>
    </w:tblStylePr>
    <w:tblStylePr w:type="lastCol">
      <w:rPr>
        <w:b/>
        <w:bCs/>
      </w:rPr>
    </w:tblStylePr>
    <w:tblStylePr w:type="band1Vert">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tcPr>
    </w:tblStylePr>
    <w:tblStylePr w:type="band1Horz">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tcPr>
    </w:tblStylePr>
  </w:style>
  <w:style w:type="table" w:styleId="LightList-Accent2">
    <w:name w:val="Light List Accent 2"/>
    <w:basedOn w:val="TableNormal"/>
    <w:uiPriority w:val="61"/>
    <w:rsid w:val="000B7E73"/>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tblBorders>
    </w:tblPr>
    <w:tblStylePr w:type="firstRow">
      <w:pPr>
        <w:spacing w:before="0" w:after="0" w:line="240" w:lineRule="auto"/>
      </w:pPr>
      <w:rPr>
        <w:b/>
        <w:bCs/>
        <w:color w:val="FFFFFF" w:themeColor="background1"/>
      </w:rPr>
      <w:tblPr/>
      <w:tcPr>
        <w:shd w:val="clear" w:color="auto" w:fill="4A0080" w:themeFill="accent2"/>
      </w:tcPr>
    </w:tblStylePr>
    <w:tblStylePr w:type="lastRow">
      <w:pPr>
        <w:spacing w:before="0" w:after="0" w:line="240" w:lineRule="auto"/>
      </w:pPr>
      <w:rPr>
        <w:b/>
        <w:bCs/>
      </w:rPr>
      <w:tblPr/>
      <w:tcPr>
        <w:tcBorders>
          <w:top w:val="double" w:sz="6" w:space="0" w:color="4A0080" w:themeColor="accent2"/>
          <w:left w:val="single" w:sz="8" w:space="0" w:color="4A0080" w:themeColor="accent2"/>
          <w:bottom w:val="single" w:sz="8" w:space="0" w:color="4A0080" w:themeColor="accent2"/>
          <w:right w:val="single" w:sz="8" w:space="0" w:color="4A0080" w:themeColor="accent2"/>
        </w:tcBorders>
      </w:tcPr>
    </w:tblStylePr>
    <w:tblStylePr w:type="firstCol">
      <w:rPr>
        <w:b/>
        <w:bCs/>
      </w:rPr>
    </w:tblStylePr>
    <w:tblStylePr w:type="lastCol">
      <w:rPr>
        <w:b/>
        <w:bCs/>
      </w:rPr>
    </w:tblStylePr>
    <w:tblStylePr w:type="band1Vert">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tcPr>
    </w:tblStylePr>
    <w:tblStylePr w:type="band1Horz">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tcPr>
    </w:tblStylePr>
  </w:style>
  <w:style w:type="table" w:styleId="LightList-Accent3">
    <w:name w:val="Light List Accent 3"/>
    <w:basedOn w:val="TableNormal"/>
    <w:uiPriority w:val="61"/>
    <w:rsid w:val="000B7E73"/>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tblBorders>
    </w:tblPr>
    <w:tblStylePr w:type="firstRow">
      <w:pPr>
        <w:spacing w:before="0" w:after="0" w:line="240" w:lineRule="auto"/>
      </w:pPr>
      <w:rPr>
        <w:b/>
        <w:bCs/>
        <w:color w:val="FFFFFF" w:themeColor="background1"/>
      </w:rPr>
      <w:tblPr/>
      <w:tcPr>
        <w:shd w:val="clear" w:color="auto" w:fill="117C96" w:themeFill="accent3"/>
      </w:tcPr>
    </w:tblStylePr>
    <w:tblStylePr w:type="lastRow">
      <w:pPr>
        <w:spacing w:before="0" w:after="0" w:line="240" w:lineRule="auto"/>
      </w:pPr>
      <w:rPr>
        <w:b/>
        <w:bCs/>
      </w:rPr>
      <w:tblPr/>
      <w:tcPr>
        <w:tcBorders>
          <w:top w:val="double" w:sz="6" w:space="0" w:color="117C96" w:themeColor="accent3"/>
          <w:left w:val="single" w:sz="8" w:space="0" w:color="117C96" w:themeColor="accent3"/>
          <w:bottom w:val="single" w:sz="8" w:space="0" w:color="117C96" w:themeColor="accent3"/>
          <w:right w:val="single" w:sz="8" w:space="0" w:color="117C96" w:themeColor="accent3"/>
        </w:tcBorders>
      </w:tcPr>
    </w:tblStylePr>
    <w:tblStylePr w:type="firstCol">
      <w:rPr>
        <w:b/>
        <w:bCs/>
      </w:rPr>
    </w:tblStylePr>
    <w:tblStylePr w:type="lastCol">
      <w:rPr>
        <w:b/>
        <w:bCs/>
      </w:rPr>
    </w:tblStylePr>
    <w:tblStylePr w:type="band1Vert">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tcPr>
    </w:tblStylePr>
    <w:tblStylePr w:type="band1Horz">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tcPr>
    </w:tblStylePr>
  </w:style>
  <w:style w:type="table" w:styleId="LightList-Accent4">
    <w:name w:val="Light List Accent 4"/>
    <w:basedOn w:val="TableNormal"/>
    <w:uiPriority w:val="61"/>
    <w:rsid w:val="000B7E73"/>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tblBorders>
    </w:tblPr>
    <w:tblStylePr w:type="firstRow">
      <w:pPr>
        <w:spacing w:before="0" w:after="0" w:line="240" w:lineRule="auto"/>
      </w:pPr>
      <w:rPr>
        <w:b/>
        <w:bCs/>
        <w:color w:val="FFFFFF" w:themeColor="background1"/>
      </w:rPr>
      <w:tblPr/>
      <w:tcPr>
        <w:shd w:val="clear" w:color="auto" w:fill="990C47" w:themeFill="accent4"/>
      </w:tcPr>
    </w:tblStylePr>
    <w:tblStylePr w:type="lastRow">
      <w:pPr>
        <w:spacing w:before="0" w:after="0" w:line="240" w:lineRule="auto"/>
      </w:pPr>
      <w:rPr>
        <w:b/>
        <w:bCs/>
      </w:rPr>
      <w:tblPr/>
      <w:tcPr>
        <w:tcBorders>
          <w:top w:val="double" w:sz="6" w:space="0" w:color="990C47" w:themeColor="accent4"/>
          <w:left w:val="single" w:sz="8" w:space="0" w:color="990C47" w:themeColor="accent4"/>
          <w:bottom w:val="single" w:sz="8" w:space="0" w:color="990C47" w:themeColor="accent4"/>
          <w:right w:val="single" w:sz="8" w:space="0" w:color="990C47" w:themeColor="accent4"/>
        </w:tcBorders>
      </w:tcPr>
    </w:tblStylePr>
    <w:tblStylePr w:type="firstCol">
      <w:rPr>
        <w:b/>
        <w:bCs/>
      </w:rPr>
    </w:tblStylePr>
    <w:tblStylePr w:type="lastCol">
      <w:rPr>
        <w:b/>
        <w:bCs/>
      </w:rPr>
    </w:tblStylePr>
    <w:tblStylePr w:type="band1Vert">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tcPr>
    </w:tblStylePr>
    <w:tblStylePr w:type="band1Horz">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tcPr>
    </w:tblStylePr>
  </w:style>
  <w:style w:type="table" w:styleId="LightList-Accent5">
    <w:name w:val="Light List Accent 5"/>
    <w:basedOn w:val="TableNormal"/>
    <w:uiPriority w:val="61"/>
    <w:rsid w:val="000B7E73"/>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tblBorders>
    </w:tblPr>
    <w:tblStylePr w:type="firstRow">
      <w:pPr>
        <w:spacing w:before="0" w:after="0" w:line="240" w:lineRule="auto"/>
      </w:pPr>
      <w:rPr>
        <w:b/>
        <w:bCs/>
        <w:color w:val="FFFFFF" w:themeColor="background1"/>
      </w:rPr>
      <w:tblPr/>
      <w:tcPr>
        <w:shd w:val="clear" w:color="auto" w:fill="959392" w:themeFill="accent5"/>
      </w:tcPr>
    </w:tblStylePr>
    <w:tblStylePr w:type="lastRow">
      <w:pPr>
        <w:spacing w:before="0" w:after="0" w:line="240" w:lineRule="auto"/>
      </w:pPr>
      <w:rPr>
        <w:b/>
        <w:bCs/>
      </w:rPr>
      <w:tblPr/>
      <w:tcPr>
        <w:tcBorders>
          <w:top w:val="double" w:sz="6" w:space="0" w:color="959392" w:themeColor="accent5"/>
          <w:left w:val="single" w:sz="8" w:space="0" w:color="959392" w:themeColor="accent5"/>
          <w:bottom w:val="single" w:sz="8" w:space="0" w:color="959392" w:themeColor="accent5"/>
          <w:right w:val="single" w:sz="8" w:space="0" w:color="959392" w:themeColor="accent5"/>
        </w:tcBorders>
      </w:tcPr>
    </w:tblStylePr>
    <w:tblStylePr w:type="firstCol">
      <w:rPr>
        <w:b/>
        <w:bCs/>
      </w:rPr>
    </w:tblStylePr>
    <w:tblStylePr w:type="lastCol">
      <w:rPr>
        <w:b/>
        <w:bCs/>
      </w:rPr>
    </w:tblStylePr>
    <w:tblStylePr w:type="band1Vert">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tcPr>
    </w:tblStylePr>
    <w:tblStylePr w:type="band1Horz">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tcPr>
    </w:tblStylePr>
  </w:style>
  <w:style w:type="table" w:styleId="LightList-Accent6">
    <w:name w:val="Light List Accent 6"/>
    <w:basedOn w:val="TableNormal"/>
    <w:uiPriority w:val="61"/>
    <w:rsid w:val="000B7E73"/>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tblBorders>
    </w:tblPr>
    <w:tblStylePr w:type="firstRow">
      <w:pPr>
        <w:spacing w:before="0" w:after="0" w:line="240" w:lineRule="auto"/>
      </w:pPr>
      <w:rPr>
        <w:b/>
        <w:bCs/>
        <w:color w:val="FFFFFF" w:themeColor="background1"/>
      </w:rPr>
      <w:tblPr/>
      <w:tcPr>
        <w:shd w:val="clear" w:color="auto" w:fill="585656" w:themeFill="accent6"/>
      </w:tcPr>
    </w:tblStylePr>
    <w:tblStylePr w:type="lastRow">
      <w:pPr>
        <w:spacing w:before="0" w:after="0" w:line="240" w:lineRule="auto"/>
      </w:pPr>
      <w:rPr>
        <w:b/>
        <w:bCs/>
      </w:rPr>
      <w:tblPr/>
      <w:tcPr>
        <w:tcBorders>
          <w:top w:val="double" w:sz="6" w:space="0" w:color="585656" w:themeColor="accent6"/>
          <w:left w:val="single" w:sz="8" w:space="0" w:color="585656" w:themeColor="accent6"/>
          <w:bottom w:val="single" w:sz="8" w:space="0" w:color="585656" w:themeColor="accent6"/>
          <w:right w:val="single" w:sz="8" w:space="0" w:color="585656" w:themeColor="accent6"/>
        </w:tcBorders>
      </w:tcPr>
    </w:tblStylePr>
    <w:tblStylePr w:type="firstCol">
      <w:rPr>
        <w:b/>
        <w:bCs/>
      </w:rPr>
    </w:tblStylePr>
    <w:tblStylePr w:type="lastCol">
      <w:rPr>
        <w:b/>
        <w:bCs/>
      </w:rPr>
    </w:tblStylePr>
    <w:tblStylePr w:type="band1Vert">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tcPr>
    </w:tblStylePr>
    <w:tblStylePr w:type="band1Horz">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tcPr>
    </w:tblStylePr>
  </w:style>
  <w:style w:type="table" w:customStyle="1" w:styleId="LightShading1">
    <w:name w:val="Light Shading1"/>
    <w:basedOn w:val="TableNormal"/>
    <w:uiPriority w:val="60"/>
    <w:rsid w:val="000B7E7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B7E73"/>
    <w:rPr>
      <w:color w:val="072387" w:themeColor="accent1" w:themeShade="BF"/>
    </w:rPr>
    <w:tblPr>
      <w:tblStyleRowBandSize w:val="1"/>
      <w:tblStyleColBandSize w:val="1"/>
      <w:tblBorders>
        <w:top w:val="single" w:sz="8" w:space="0" w:color="0A2FB5" w:themeColor="accent1"/>
        <w:bottom w:val="single" w:sz="8" w:space="0" w:color="0A2FB5" w:themeColor="accent1"/>
      </w:tblBorders>
    </w:tblPr>
    <w:tblStylePr w:type="firstRow">
      <w:pPr>
        <w:spacing w:before="0" w:after="0" w:line="240" w:lineRule="auto"/>
      </w:pPr>
      <w:rPr>
        <w:b/>
        <w:bCs/>
      </w:rPr>
      <w:tblPr/>
      <w:tcPr>
        <w:tcBorders>
          <w:top w:val="single" w:sz="8" w:space="0" w:color="0A2FB5" w:themeColor="accent1"/>
          <w:left w:val="nil"/>
          <w:bottom w:val="single" w:sz="8" w:space="0" w:color="0A2FB5" w:themeColor="accent1"/>
          <w:right w:val="nil"/>
          <w:insideH w:val="nil"/>
          <w:insideV w:val="nil"/>
        </w:tcBorders>
      </w:tcPr>
    </w:tblStylePr>
    <w:tblStylePr w:type="lastRow">
      <w:pPr>
        <w:spacing w:before="0" w:after="0" w:line="240" w:lineRule="auto"/>
      </w:pPr>
      <w:rPr>
        <w:b/>
        <w:bCs/>
      </w:rPr>
      <w:tblPr/>
      <w:tcPr>
        <w:tcBorders>
          <w:top w:val="single" w:sz="8" w:space="0" w:color="0A2FB5" w:themeColor="accent1"/>
          <w:left w:val="nil"/>
          <w:bottom w:val="single" w:sz="8" w:space="0" w:color="0A2FB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C3FB" w:themeFill="accent1" w:themeFillTint="3F"/>
      </w:tcPr>
    </w:tblStylePr>
    <w:tblStylePr w:type="band1Horz">
      <w:tblPr/>
      <w:tcPr>
        <w:tcBorders>
          <w:left w:val="nil"/>
          <w:right w:val="nil"/>
          <w:insideH w:val="nil"/>
          <w:insideV w:val="nil"/>
        </w:tcBorders>
        <w:shd w:val="clear" w:color="auto" w:fill="B4C3FB" w:themeFill="accent1" w:themeFillTint="3F"/>
      </w:tcPr>
    </w:tblStylePr>
  </w:style>
  <w:style w:type="table" w:styleId="LightShading-Accent2">
    <w:name w:val="Light Shading Accent 2"/>
    <w:basedOn w:val="TableNormal"/>
    <w:uiPriority w:val="60"/>
    <w:rsid w:val="000B7E73"/>
    <w:rPr>
      <w:color w:val="37005F" w:themeColor="accent2" w:themeShade="BF"/>
    </w:rPr>
    <w:tblPr>
      <w:tblStyleRowBandSize w:val="1"/>
      <w:tblStyleColBandSize w:val="1"/>
      <w:tblBorders>
        <w:top w:val="single" w:sz="8" w:space="0" w:color="4A0080" w:themeColor="accent2"/>
        <w:bottom w:val="single" w:sz="8" w:space="0" w:color="4A0080" w:themeColor="accent2"/>
      </w:tblBorders>
    </w:tblPr>
    <w:tblStylePr w:type="firstRow">
      <w:pPr>
        <w:spacing w:before="0" w:after="0" w:line="240" w:lineRule="auto"/>
      </w:pPr>
      <w:rPr>
        <w:b/>
        <w:bCs/>
      </w:rPr>
      <w:tblPr/>
      <w:tcPr>
        <w:tcBorders>
          <w:top w:val="single" w:sz="8" w:space="0" w:color="4A0080" w:themeColor="accent2"/>
          <w:left w:val="nil"/>
          <w:bottom w:val="single" w:sz="8" w:space="0" w:color="4A0080" w:themeColor="accent2"/>
          <w:right w:val="nil"/>
          <w:insideH w:val="nil"/>
          <w:insideV w:val="nil"/>
        </w:tcBorders>
      </w:tcPr>
    </w:tblStylePr>
    <w:tblStylePr w:type="lastRow">
      <w:pPr>
        <w:spacing w:before="0" w:after="0" w:line="240" w:lineRule="auto"/>
      </w:pPr>
      <w:rPr>
        <w:b/>
        <w:bCs/>
      </w:rPr>
      <w:tblPr/>
      <w:tcPr>
        <w:tcBorders>
          <w:top w:val="single" w:sz="8" w:space="0" w:color="4A0080" w:themeColor="accent2"/>
          <w:left w:val="nil"/>
          <w:bottom w:val="single" w:sz="8" w:space="0" w:color="4A008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A0FF" w:themeFill="accent2" w:themeFillTint="3F"/>
      </w:tcPr>
    </w:tblStylePr>
    <w:tblStylePr w:type="band1Horz">
      <w:tblPr/>
      <w:tcPr>
        <w:tcBorders>
          <w:left w:val="nil"/>
          <w:right w:val="nil"/>
          <w:insideH w:val="nil"/>
          <w:insideV w:val="nil"/>
        </w:tcBorders>
        <w:shd w:val="clear" w:color="auto" w:fill="D6A0FF" w:themeFill="accent2" w:themeFillTint="3F"/>
      </w:tcPr>
    </w:tblStylePr>
  </w:style>
  <w:style w:type="table" w:styleId="LightShading-Accent3">
    <w:name w:val="Light Shading Accent 3"/>
    <w:basedOn w:val="TableNormal"/>
    <w:uiPriority w:val="60"/>
    <w:rsid w:val="000B7E73"/>
    <w:rPr>
      <w:color w:val="0C5C70" w:themeColor="accent3" w:themeShade="BF"/>
    </w:rPr>
    <w:tblPr>
      <w:tblStyleRowBandSize w:val="1"/>
      <w:tblStyleColBandSize w:val="1"/>
      <w:tblBorders>
        <w:top w:val="single" w:sz="8" w:space="0" w:color="117C96" w:themeColor="accent3"/>
        <w:bottom w:val="single" w:sz="8" w:space="0" w:color="117C96" w:themeColor="accent3"/>
      </w:tblBorders>
    </w:tblPr>
    <w:tblStylePr w:type="firstRow">
      <w:pPr>
        <w:spacing w:before="0" w:after="0" w:line="240" w:lineRule="auto"/>
      </w:pPr>
      <w:rPr>
        <w:b/>
        <w:bCs/>
      </w:rPr>
      <w:tblPr/>
      <w:tcPr>
        <w:tcBorders>
          <w:top w:val="single" w:sz="8" w:space="0" w:color="117C96" w:themeColor="accent3"/>
          <w:left w:val="nil"/>
          <w:bottom w:val="single" w:sz="8" w:space="0" w:color="117C96" w:themeColor="accent3"/>
          <w:right w:val="nil"/>
          <w:insideH w:val="nil"/>
          <w:insideV w:val="nil"/>
        </w:tcBorders>
      </w:tcPr>
    </w:tblStylePr>
    <w:tblStylePr w:type="lastRow">
      <w:pPr>
        <w:spacing w:before="0" w:after="0" w:line="240" w:lineRule="auto"/>
      </w:pPr>
      <w:rPr>
        <w:b/>
        <w:bCs/>
      </w:rPr>
      <w:tblPr/>
      <w:tcPr>
        <w:tcBorders>
          <w:top w:val="single" w:sz="8" w:space="0" w:color="117C96" w:themeColor="accent3"/>
          <w:left w:val="nil"/>
          <w:bottom w:val="single" w:sz="8" w:space="0" w:color="117C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E9F6" w:themeFill="accent3" w:themeFillTint="3F"/>
      </w:tcPr>
    </w:tblStylePr>
    <w:tblStylePr w:type="band1Horz">
      <w:tblPr/>
      <w:tcPr>
        <w:tcBorders>
          <w:left w:val="nil"/>
          <w:right w:val="nil"/>
          <w:insideH w:val="nil"/>
          <w:insideV w:val="nil"/>
        </w:tcBorders>
        <w:shd w:val="clear" w:color="auto" w:fill="B2E9F6" w:themeFill="accent3" w:themeFillTint="3F"/>
      </w:tcPr>
    </w:tblStylePr>
  </w:style>
  <w:style w:type="table" w:styleId="LightShading-Accent4">
    <w:name w:val="Light Shading Accent 4"/>
    <w:basedOn w:val="TableNormal"/>
    <w:uiPriority w:val="60"/>
    <w:rsid w:val="000B7E73"/>
    <w:rPr>
      <w:color w:val="720934" w:themeColor="accent4" w:themeShade="BF"/>
    </w:rPr>
    <w:tblPr>
      <w:tblStyleRowBandSize w:val="1"/>
      <w:tblStyleColBandSize w:val="1"/>
      <w:tblBorders>
        <w:top w:val="single" w:sz="8" w:space="0" w:color="990C47" w:themeColor="accent4"/>
        <w:bottom w:val="single" w:sz="8" w:space="0" w:color="990C47" w:themeColor="accent4"/>
      </w:tblBorders>
    </w:tblPr>
    <w:tblStylePr w:type="firstRow">
      <w:pPr>
        <w:spacing w:before="0" w:after="0" w:line="240" w:lineRule="auto"/>
      </w:pPr>
      <w:rPr>
        <w:b/>
        <w:bCs/>
      </w:rPr>
      <w:tblPr/>
      <w:tcPr>
        <w:tcBorders>
          <w:top w:val="single" w:sz="8" w:space="0" w:color="990C47" w:themeColor="accent4"/>
          <w:left w:val="nil"/>
          <w:bottom w:val="single" w:sz="8" w:space="0" w:color="990C47" w:themeColor="accent4"/>
          <w:right w:val="nil"/>
          <w:insideH w:val="nil"/>
          <w:insideV w:val="nil"/>
        </w:tcBorders>
      </w:tcPr>
    </w:tblStylePr>
    <w:tblStylePr w:type="lastRow">
      <w:pPr>
        <w:spacing w:before="0" w:after="0" w:line="240" w:lineRule="auto"/>
      </w:pPr>
      <w:rPr>
        <w:b/>
        <w:bCs/>
      </w:rPr>
      <w:tblPr/>
      <w:tcPr>
        <w:tcBorders>
          <w:top w:val="single" w:sz="8" w:space="0" w:color="990C47" w:themeColor="accent4"/>
          <w:left w:val="nil"/>
          <w:bottom w:val="single" w:sz="8" w:space="0" w:color="990C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AFCE" w:themeFill="accent4" w:themeFillTint="3F"/>
      </w:tcPr>
    </w:tblStylePr>
    <w:tblStylePr w:type="band1Horz">
      <w:tblPr/>
      <w:tcPr>
        <w:tcBorders>
          <w:left w:val="nil"/>
          <w:right w:val="nil"/>
          <w:insideH w:val="nil"/>
          <w:insideV w:val="nil"/>
        </w:tcBorders>
        <w:shd w:val="clear" w:color="auto" w:fill="F8AFCE" w:themeFill="accent4" w:themeFillTint="3F"/>
      </w:tcPr>
    </w:tblStylePr>
  </w:style>
  <w:style w:type="table" w:styleId="LightShading-Accent5">
    <w:name w:val="Light Shading Accent 5"/>
    <w:basedOn w:val="TableNormal"/>
    <w:uiPriority w:val="60"/>
    <w:rsid w:val="000B7E73"/>
    <w:rPr>
      <w:color w:val="6F6D6C" w:themeColor="accent5" w:themeShade="BF"/>
    </w:rPr>
    <w:tblPr>
      <w:tblStyleRowBandSize w:val="1"/>
      <w:tblStyleColBandSize w:val="1"/>
      <w:tblBorders>
        <w:top w:val="single" w:sz="8" w:space="0" w:color="959392" w:themeColor="accent5"/>
        <w:bottom w:val="single" w:sz="8" w:space="0" w:color="959392" w:themeColor="accent5"/>
      </w:tblBorders>
    </w:tblPr>
    <w:tblStylePr w:type="firstRow">
      <w:pPr>
        <w:spacing w:before="0" w:after="0" w:line="240" w:lineRule="auto"/>
      </w:pPr>
      <w:rPr>
        <w:b/>
        <w:bCs/>
      </w:rPr>
      <w:tblPr/>
      <w:tcPr>
        <w:tcBorders>
          <w:top w:val="single" w:sz="8" w:space="0" w:color="959392" w:themeColor="accent5"/>
          <w:left w:val="nil"/>
          <w:bottom w:val="single" w:sz="8" w:space="0" w:color="959392" w:themeColor="accent5"/>
          <w:right w:val="nil"/>
          <w:insideH w:val="nil"/>
          <w:insideV w:val="nil"/>
        </w:tcBorders>
      </w:tcPr>
    </w:tblStylePr>
    <w:tblStylePr w:type="lastRow">
      <w:pPr>
        <w:spacing w:before="0" w:after="0" w:line="240" w:lineRule="auto"/>
      </w:pPr>
      <w:rPr>
        <w:b/>
        <w:bCs/>
      </w:rPr>
      <w:tblPr/>
      <w:tcPr>
        <w:tcBorders>
          <w:top w:val="single" w:sz="8" w:space="0" w:color="959392" w:themeColor="accent5"/>
          <w:left w:val="nil"/>
          <w:bottom w:val="single" w:sz="8" w:space="0" w:color="95939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E4E3" w:themeFill="accent5" w:themeFillTint="3F"/>
      </w:tcPr>
    </w:tblStylePr>
    <w:tblStylePr w:type="band1Horz">
      <w:tblPr/>
      <w:tcPr>
        <w:tcBorders>
          <w:left w:val="nil"/>
          <w:right w:val="nil"/>
          <w:insideH w:val="nil"/>
          <w:insideV w:val="nil"/>
        </w:tcBorders>
        <w:shd w:val="clear" w:color="auto" w:fill="E4E4E3" w:themeFill="accent5" w:themeFillTint="3F"/>
      </w:tcPr>
    </w:tblStylePr>
  </w:style>
  <w:style w:type="table" w:styleId="LightShading-Accent6">
    <w:name w:val="Light Shading Accent 6"/>
    <w:basedOn w:val="TableNormal"/>
    <w:uiPriority w:val="60"/>
    <w:rsid w:val="000B7E73"/>
    <w:rPr>
      <w:color w:val="414040" w:themeColor="accent6" w:themeShade="BF"/>
    </w:rPr>
    <w:tblPr>
      <w:tblStyleRowBandSize w:val="1"/>
      <w:tblStyleColBandSize w:val="1"/>
      <w:tblBorders>
        <w:top w:val="single" w:sz="8" w:space="0" w:color="585656" w:themeColor="accent6"/>
        <w:bottom w:val="single" w:sz="8" w:space="0" w:color="585656" w:themeColor="accent6"/>
      </w:tblBorders>
    </w:tblPr>
    <w:tblStylePr w:type="firstRow">
      <w:pPr>
        <w:spacing w:before="0" w:after="0" w:line="240" w:lineRule="auto"/>
      </w:pPr>
      <w:rPr>
        <w:b/>
        <w:bCs/>
      </w:rPr>
      <w:tblPr/>
      <w:tcPr>
        <w:tcBorders>
          <w:top w:val="single" w:sz="8" w:space="0" w:color="585656" w:themeColor="accent6"/>
          <w:left w:val="nil"/>
          <w:bottom w:val="single" w:sz="8" w:space="0" w:color="585656" w:themeColor="accent6"/>
          <w:right w:val="nil"/>
          <w:insideH w:val="nil"/>
          <w:insideV w:val="nil"/>
        </w:tcBorders>
      </w:tcPr>
    </w:tblStylePr>
    <w:tblStylePr w:type="lastRow">
      <w:pPr>
        <w:spacing w:before="0" w:after="0" w:line="240" w:lineRule="auto"/>
      </w:pPr>
      <w:rPr>
        <w:b/>
        <w:bCs/>
      </w:rPr>
      <w:tblPr/>
      <w:tcPr>
        <w:tcBorders>
          <w:top w:val="single" w:sz="8" w:space="0" w:color="585656" w:themeColor="accent6"/>
          <w:left w:val="nil"/>
          <w:bottom w:val="single" w:sz="8" w:space="0" w:color="58565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4D4" w:themeFill="accent6" w:themeFillTint="3F"/>
      </w:tcPr>
    </w:tblStylePr>
    <w:tblStylePr w:type="band1Horz">
      <w:tblPr/>
      <w:tcPr>
        <w:tcBorders>
          <w:left w:val="nil"/>
          <w:right w:val="nil"/>
          <w:insideH w:val="nil"/>
          <w:insideV w:val="nil"/>
        </w:tcBorders>
        <w:shd w:val="clear" w:color="auto" w:fill="D5D4D4" w:themeFill="accent6" w:themeFillTint="3F"/>
      </w:tcPr>
    </w:tblStylePr>
  </w:style>
  <w:style w:type="character" w:styleId="LineNumber">
    <w:name w:val="line number"/>
    <w:basedOn w:val="DefaultParagraphFont"/>
    <w:rsid w:val="000B7E73"/>
    <w:rPr>
      <w:lang w:val="en-GB"/>
    </w:rPr>
  </w:style>
  <w:style w:type="paragraph" w:styleId="List">
    <w:name w:val="List"/>
    <w:basedOn w:val="Normal"/>
    <w:rsid w:val="000B7E73"/>
    <w:pPr>
      <w:ind w:left="360" w:hanging="360"/>
      <w:contextualSpacing/>
    </w:pPr>
  </w:style>
  <w:style w:type="paragraph" w:styleId="List2">
    <w:name w:val="List 2"/>
    <w:basedOn w:val="Normal"/>
    <w:rsid w:val="000B7E73"/>
    <w:pPr>
      <w:ind w:left="720" w:hanging="360"/>
      <w:contextualSpacing/>
    </w:pPr>
  </w:style>
  <w:style w:type="paragraph" w:styleId="List3">
    <w:name w:val="List 3"/>
    <w:basedOn w:val="Normal"/>
    <w:rsid w:val="000B7E73"/>
    <w:pPr>
      <w:ind w:left="1080" w:hanging="360"/>
      <w:contextualSpacing/>
    </w:pPr>
  </w:style>
  <w:style w:type="paragraph" w:styleId="List4">
    <w:name w:val="List 4"/>
    <w:basedOn w:val="Normal"/>
    <w:rsid w:val="000B7E73"/>
    <w:pPr>
      <w:ind w:left="1440" w:hanging="360"/>
      <w:contextualSpacing/>
    </w:pPr>
  </w:style>
  <w:style w:type="paragraph" w:styleId="List5">
    <w:name w:val="List 5"/>
    <w:basedOn w:val="Normal"/>
    <w:rsid w:val="000B7E73"/>
    <w:pPr>
      <w:ind w:left="1800" w:hanging="360"/>
      <w:contextualSpacing/>
    </w:pPr>
  </w:style>
  <w:style w:type="paragraph" w:styleId="ListBullet">
    <w:name w:val="List Bullet"/>
    <w:basedOn w:val="Normal"/>
    <w:uiPriority w:val="34"/>
    <w:unhideWhenUsed/>
    <w:qFormat/>
    <w:rsid w:val="00DF5972"/>
    <w:pPr>
      <w:numPr>
        <w:numId w:val="14"/>
      </w:numPr>
      <w:spacing w:after="165" w:line="259" w:lineRule="auto"/>
      <w:ind w:left="720" w:hanging="360"/>
      <w:contextualSpacing/>
    </w:pPr>
  </w:style>
  <w:style w:type="paragraph" w:styleId="ListBullet2">
    <w:name w:val="List Bullet 2"/>
    <w:basedOn w:val="Normal"/>
    <w:uiPriority w:val="99"/>
    <w:unhideWhenUsed/>
    <w:rsid w:val="004001CC"/>
    <w:pPr>
      <w:numPr>
        <w:numId w:val="10"/>
      </w:numPr>
      <w:spacing w:after="160" w:line="259" w:lineRule="auto"/>
      <w:contextualSpacing/>
    </w:pPr>
    <w:rPr>
      <w:rFonts w:eastAsiaTheme="minorEastAsia" w:cstheme="minorBidi"/>
      <w:color w:val="000000" w:themeColor="text1"/>
      <w:szCs w:val="22"/>
    </w:rPr>
  </w:style>
  <w:style w:type="paragraph" w:styleId="ListBullet3">
    <w:name w:val="List Bullet 3"/>
    <w:basedOn w:val="Normal"/>
    <w:uiPriority w:val="99"/>
    <w:unhideWhenUsed/>
    <w:rsid w:val="004001CC"/>
    <w:pPr>
      <w:numPr>
        <w:numId w:val="11"/>
      </w:numPr>
      <w:spacing w:after="160" w:line="259" w:lineRule="auto"/>
      <w:contextualSpacing/>
    </w:pPr>
    <w:rPr>
      <w:rFonts w:eastAsiaTheme="minorEastAsia" w:cstheme="minorBidi"/>
      <w:color w:val="000000" w:themeColor="text1"/>
      <w:szCs w:val="22"/>
    </w:rPr>
  </w:style>
  <w:style w:type="paragraph" w:styleId="ListBullet4">
    <w:name w:val="List Bullet 4"/>
    <w:basedOn w:val="Normal"/>
    <w:uiPriority w:val="99"/>
    <w:unhideWhenUsed/>
    <w:rsid w:val="004001CC"/>
    <w:pPr>
      <w:numPr>
        <w:numId w:val="12"/>
      </w:numPr>
      <w:spacing w:after="160" w:line="259" w:lineRule="auto"/>
      <w:contextualSpacing/>
    </w:pPr>
    <w:rPr>
      <w:rFonts w:eastAsiaTheme="minorEastAsia" w:cstheme="minorBidi"/>
      <w:color w:val="000000" w:themeColor="text1"/>
      <w:szCs w:val="22"/>
    </w:rPr>
  </w:style>
  <w:style w:type="paragraph" w:styleId="ListBullet5">
    <w:name w:val="List Bullet 5"/>
    <w:basedOn w:val="Normal"/>
    <w:uiPriority w:val="99"/>
    <w:unhideWhenUsed/>
    <w:rsid w:val="004001CC"/>
    <w:pPr>
      <w:numPr>
        <w:numId w:val="13"/>
      </w:numPr>
      <w:spacing w:after="160" w:line="259" w:lineRule="auto"/>
      <w:contextualSpacing/>
    </w:pPr>
    <w:rPr>
      <w:rFonts w:eastAsiaTheme="minorEastAsia" w:cstheme="minorBidi"/>
      <w:color w:val="000000" w:themeColor="text1"/>
      <w:szCs w:val="22"/>
    </w:rPr>
  </w:style>
  <w:style w:type="paragraph" w:styleId="ListContinue">
    <w:name w:val="List Continue"/>
    <w:basedOn w:val="Normal"/>
    <w:rsid w:val="000B7E73"/>
    <w:pPr>
      <w:spacing w:after="120"/>
      <w:ind w:left="360"/>
      <w:contextualSpacing/>
    </w:pPr>
  </w:style>
  <w:style w:type="paragraph" w:styleId="ListContinue2">
    <w:name w:val="List Continue 2"/>
    <w:basedOn w:val="Normal"/>
    <w:rsid w:val="000B7E73"/>
    <w:pPr>
      <w:spacing w:after="120"/>
      <w:ind w:left="720"/>
      <w:contextualSpacing/>
    </w:pPr>
  </w:style>
  <w:style w:type="paragraph" w:styleId="ListContinue3">
    <w:name w:val="List Continue 3"/>
    <w:basedOn w:val="Normal"/>
    <w:rsid w:val="000B7E73"/>
    <w:pPr>
      <w:spacing w:after="120"/>
      <w:ind w:left="1080"/>
      <w:contextualSpacing/>
    </w:pPr>
  </w:style>
  <w:style w:type="paragraph" w:styleId="ListContinue4">
    <w:name w:val="List Continue 4"/>
    <w:basedOn w:val="Normal"/>
    <w:rsid w:val="000B7E73"/>
    <w:pPr>
      <w:spacing w:after="120"/>
      <w:ind w:left="1440"/>
      <w:contextualSpacing/>
    </w:pPr>
  </w:style>
  <w:style w:type="paragraph" w:styleId="ListContinue5">
    <w:name w:val="List Continue 5"/>
    <w:basedOn w:val="Normal"/>
    <w:rsid w:val="000B7E73"/>
    <w:pPr>
      <w:spacing w:after="120"/>
      <w:ind w:left="1800"/>
      <w:contextualSpacing/>
    </w:pPr>
  </w:style>
  <w:style w:type="paragraph" w:styleId="ListNumber">
    <w:name w:val="List Number"/>
    <w:basedOn w:val="Normal"/>
    <w:rsid w:val="000B7E73"/>
    <w:pPr>
      <w:numPr>
        <w:numId w:val="5"/>
      </w:numPr>
      <w:contextualSpacing/>
    </w:pPr>
  </w:style>
  <w:style w:type="paragraph" w:styleId="ListNumber2">
    <w:name w:val="List Number 2"/>
    <w:basedOn w:val="Normal"/>
    <w:rsid w:val="000B7E73"/>
    <w:pPr>
      <w:numPr>
        <w:numId w:val="6"/>
      </w:numPr>
      <w:contextualSpacing/>
    </w:pPr>
  </w:style>
  <w:style w:type="paragraph" w:styleId="ListNumber3">
    <w:name w:val="List Number 3"/>
    <w:basedOn w:val="Normal"/>
    <w:rsid w:val="000B7E73"/>
    <w:pPr>
      <w:numPr>
        <w:numId w:val="7"/>
      </w:numPr>
      <w:contextualSpacing/>
    </w:pPr>
  </w:style>
  <w:style w:type="paragraph" w:styleId="ListNumber4">
    <w:name w:val="List Number 4"/>
    <w:basedOn w:val="Normal"/>
    <w:rsid w:val="000B7E73"/>
    <w:pPr>
      <w:numPr>
        <w:numId w:val="8"/>
      </w:numPr>
      <w:contextualSpacing/>
    </w:pPr>
  </w:style>
  <w:style w:type="paragraph" w:styleId="ListNumber5">
    <w:name w:val="List Number 5"/>
    <w:basedOn w:val="Normal"/>
    <w:rsid w:val="000B7E73"/>
    <w:pPr>
      <w:numPr>
        <w:numId w:val="9"/>
      </w:numPr>
      <w:contextualSpacing/>
    </w:pPr>
  </w:style>
  <w:style w:type="paragraph" w:styleId="ListParagraph">
    <w:name w:val="List Paragraph"/>
    <w:basedOn w:val="Normal"/>
    <w:uiPriority w:val="34"/>
    <w:qFormat/>
    <w:rsid w:val="00D92C72"/>
    <w:pPr>
      <w:spacing w:after="120"/>
      <w:ind w:left="396"/>
      <w:contextualSpacing/>
    </w:pPr>
  </w:style>
  <w:style w:type="paragraph" w:styleId="MacroText">
    <w:name w:val="macro"/>
    <w:link w:val="MacroTextChar"/>
    <w:rsid w:val="000B7E73"/>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rsid w:val="000B7E73"/>
    <w:rPr>
      <w:rFonts w:ascii="Consolas" w:hAnsi="Consolas"/>
      <w:lang w:val="en-GB"/>
    </w:rPr>
  </w:style>
  <w:style w:type="table" w:customStyle="1" w:styleId="MediumGrid11">
    <w:name w:val="Medium Grid 11"/>
    <w:basedOn w:val="TableNormal"/>
    <w:uiPriority w:val="67"/>
    <w:rsid w:val="000B7E7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0B7E73"/>
    <w:tblPr>
      <w:tblStyleRowBandSize w:val="1"/>
      <w:tblStyleColBandSize w:val="1"/>
      <w:tblBorders>
        <w:top w:val="single" w:sz="8"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single" w:sz="8" w:space="0" w:color="1C4AF2" w:themeColor="accent1" w:themeTint="BF"/>
        <w:insideV w:val="single" w:sz="8" w:space="0" w:color="1C4AF2" w:themeColor="accent1" w:themeTint="BF"/>
      </w:tblBorders>
    </w:tblPr>
    <w:tcPr>
      <w:shd w:val="clear" w:color="auto" w:fill="B4C3FB" w:themeFill="accent1" w:themeFillTint="3F"/>
    </w:tcPr>
    <w:tblStylePr w:type="firstRow">
      <w:rPr>
        <w:b/>
        <w:bCs/>
      </w:rPr>
    </w:tblStylePr>
    <w:tblStylePr w:type="lastRow">
      <w:rPr>
        <w:b/>
        <w:bCs/>
      </w:rPr>
      <w:tblPr/>
      <w:tcPr>
        <w:tcBorders>
          <w:top w:val="single" w:sz="18" w:space="0" w:color="1C4AF2" w:themeColor="accent1" w:themeTint="BF"/>
        </w:tcBorders>
      </w:tcPr>
    </w:tblStylePr>
    <w:tblStylePr w:type="firstCol">
      <w:rPr>
        <w:b/>
        <w:bCs/>
      </w:rPr>
    </w:tblStylePr>
    <w:tblStylePr w:type="lastCol">
      <w:rPr>
        <w:b/>
        <w:bCs/>
      </w:rPr>
    </w:tblStylePr>
    <w:tblStylePr w:type="band1Vert">
      <w:tblPr/>
      <w:tcPr>
        <w:shd w:val="clear" w:color="auto" w:fill="6887F6" w:themeFill="accent1" w:themeFillTint="7F"/>
      </w:tcPr>
    </w:tblStylePr>
    <w:tblStylePr w:type="band1Horz">
      <w:tblPr/>
      <w:tcPr>
        <w:shd w:val="clear" w:color="auto" w:fill="6887F6" w:themeFill="accent1" w:themeFillTint="7F"/>
      </w:tcPr>
    </w:tblStylePr>
  </w:style>
  <w:style w:type="table" w:styleId="MediumGrid1-Accent2">
    <w:name w:val="Medium Grid 1 Accent 2"/>
    <w:basedOn w:val="TableNormal"/>
    <w:uiPriority w:val="67"/>
    <w:rsid w:val="000B7E73"/>
    <w:tblPr>
      <w:tblStyleRowBandSize w:val="1"/>
      <w:tblStyleColBandSize w:val="1"/>
      <w:tblBorders>
        <w:top w:val="single" w:sz="8"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single" w:sz="8" w:space="0" w:color="8000DF" w:themeColor="accent2" w:themeTint="BF"/>
        <w:insideV w:val="single" w:sz="8" w:space="0" w:color="8000DF" w:themeColor="accent2" w:themeTint="BF"/>
      </w:tblBorders>
    </w:tblPr>
    <w:tcPr>
      <w:shd w:val="clear" w:color="auto" w:fill="D6A0FF" w:themeFill="accent2" w:themeFillTint="3F"/>
    </w:tcPr>
    <w:tblStylePr w:type="firstRow">
      <w:rPr>
        <w:b/>
        <w:bCs/>
      </w:rPr>
    </w:tblStylePr>
    <w:tblStylePr w:type="lastRow">
      <w:rPr>
        <w:b/>
        <w:bCs/>
      </w:rPr>
      <w:tblPr/>
      <w:tcPr>
        <w:tcBorders>
          <w:top w:val="single" w:sz="18" w:space="0" w:color="8000DF" w:themeColor="accent2" w:themeTint="BF"/>
        </w:tcBorders>
      </w:tcPr>
    </w:tblStylePr>
    <w:tblStylePr w:type="firstCol">
      <w:rPr>
        <w:b/>
        <w:bCs/>
      </w:rPr>
    </w:tblStylePr>
    <w:tblStylePr w:type="lastCol">
      <w:rPr>
        <w:b/>
        <w:bCs/>
      </w:rPr>
    </w:tblStylePr>
    <w:tblStylePr w:type="band1Vert">
      <w:tblPr/>
      <w:tcPr>
        <w:shd w:val="clear" w:color="auto" w:fill="AE40FF" w:themeFill="accent2" w:themeFillTint="7F"/>
      </w:tcPr>
    </w:tblStylePr>
    <w:tblStylePr w:type="band1Horz">
      <w:tblPr/>
      <w:tcPr>
        <w:shd w:val="clear" w:color="auto" w:fill="AE40FF" w:themeFill="accent2" w:themeFillTint="7F"/>
      </w:tcPr>
    </w:tblStylePr>
  </w:style>
  <w:style w:type="table" w:styleId="MediumGrid1-Accent3">
    <w:name w:val="Medium Grid 1 Accent 3"/>
    <w:basedOn w:val="TableNormal"/>
    <w:uiPriority w:val="67"/>
    <w:rsid w:val="000B7E73"/>
    <w:tblPr>
      <w:tblStyleRowBandSize w:val="1"/>
      <w:tblStyleColBandSize w:val="1"/>
      <w:tblBorders>
        <w:top w:val="single" w:sz="8"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single" w:sz="8" w:space="0" w:color="19BBE3" w:themeColor="accent3" w:themeTint="BF"/>
        <w:insideV w:val="single" w:sz="8" w:space="0" w:color="19BBE3" w:themeColor="accent3" w:themeTint="BF"/>
      </w:tblBorders>
    </w:tblPr>
    <w:tcPr>
      <w:shd w:val="clear" w:color="auto" w:fill="B2E9F6" w:themeFill="accent3" w:themeFillTint="3F"/>
    </w:tcPr>
    <w:tblStylePr w:type="firstRow">
      <w:rPr>
        <w:b/>
        <w:bCs/>
      </w:rPr>
    </w:tblStylePr>
    <w:tblStylePr w:type="lastRow">
      <w:rPr>
        <w:b/>
        <w:bCs/>
      </w:rPr>
      <w:tblPr/>
      <w:tcPr>
        <w:tcBorders>
          <w:top w:val="single" w:sz="18" w:space="0" w:color="19BBE3" w:themeColor="accent3" w:themeTint="BF"/>
        </w:tcBorders>
      </w:tcPr>
    </w:tblStylePr>
    <w:tblStylePr w:type="firstCol">
      <w:rPr>
        <w:b/>
        <w:bCs/>
      </w:rPr>
    </w:tblStylePr>
    <w:tblStylePr w:type="lastCol">
      <w:rPr>
        <w:b/>
        <w:bCs/>
      </w:rPr>
    </w:tblStylePr>
    <w:tblStylePr w:type="band1Vert">
      <w:tblPr/>
      <w:tcPr>
        <w:shd w:val="clear" w:color="auto" w:fill="65D2ED" w:themeFill="accent3" w:themeFillTint="7F"/>
      </w:tcPr>
    </w:tblStylePr>
    <w:tblStylePr w:type="band1Horz">
      <w:tblPr/>
      <w:tcPr>
        <w:shd w:val="clear" w:color="auto" w:fill="65D2ED" w:themeFill="accent3" w:themeFillTint="7F"/>
      </w:tcPr>
    </w:tblStylePr>
  </w:style>
  <w:style w:type="table" w:styleId="MediumGrid1-Accent4">
    <w:name w:val="Medium Grid 1 Accent 4"/>
    <w:basedOn w:val="TableNormal"/>
    <w:uiPriority w:val="67"/>
    <w:rsid w:val="000B7E73"/>
    <w:tblPr>
      <w:tblStyleRowBandSize w:val="1"/>
      <w:tblStyleColBandSize w:val="1"/>
      <w:tblBorders>
        <w:top w:val="single" w:sz="8"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single" w:sz="8" w:space="0" w:color="E9126B" w:themeColor="accent4" w:themeTint="BF"/>
        <w:insideV w:val="single" w:sz="8" w:space="0" w:color="E9126B" w:themeColor="accent4" w:themeTint="BF"/>
      </w:tblBorders>
    </w:tblPr>
    <w:tcPr>
      <w:shd w:val="clear" w:color="auto" w:fill="F8AFCE" w:themeFill="accent4" w:themeFillTint="3F"/>
    </w:tcPr>
    <w:tblStylePr w:type="firstRow">
      <w:rPr>
        <w:b/>
        <w:bCs/>
      </w:rPr>
    </w:tblStylePr>
    <w:tblStylePr w:type="lastRow">
      <w:rPr>
        <w:b/>
        <w:bCs/>
      </w:rPr>
      <w:tblPr/>
      <w:tcPr>
        <w:tcBorders>
          <w:top w:val="single" w:sz="18" w:space="0" w:color="E9126B" w:themeColor="accent4" w:themeTint="BF"/>
        </w:tcBorders>
      </w:tcPr>
    </w:tblStylePr>
    <w:tblStylePr w:type="firstCol">
      <w:rPr>
        <w:b/>
        <w:bCs/>
      </w:rPr>
    </w:tblStylePr>
    <w:tblStylePr w:type="lastCol">
      <w:rPr>
        <w:b/>
        <w:bCs/>
      </w:rPr>
    </w:tblStylePr>
    <w:tblStylePr w:type="band1Vert">
      <w:tblPr/>
      <w:tcPr>
        <w:shd w:val="clear" w:color="auto" w:fill="F25F9C" w:themeFill="accent4" w:themeFillTint="7F"/>
      </w:tcPr>
    </w:tblStylePr>
    <w:tblStylePr w:type="band1Horz">
      <w:tblPr/>
      <w:tcPr>
        <w:shd w:val="clear" w:color="auto" w:fill="F25F9C" w:themeFill="accent4" w:themeFillTint="7F"/>
      </w:tcPr>
    </w:tblStylePr>
  </w:style>
  <w:style w:type="table" w:styleId="MediumGrid1-Accent5">
    <w:name w:val="Medium Grid 1 Accent 5"/>
    <w:basedOn w:val="TableNormal"/>
    <w:uiPriority w:val="67"/>
    <w:rsid w:val="000B7E73"/>
    <w:tblPr>
      <w:tblStyleRowBandSize w:val="1"/>
      <w:tblStyleColBandSize w:val="1"/>
      <w:tblBorders>
        <w:top w:val="single" w:sz="8"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single" w:sz="8" w:space="0" w:color="AFADAD" w:themeColor="accent5" w:themeTint="BF"/>
        <w:insideV w:val="single" w:sz="8" w:space="0" w:color="AFADAD" w:themeColor="accent5" w:themeTint="BF"/>
      </w:tblBorders>
    </w:tblPr>
    <w:tcPr>
      <w:shd w:val="clear" w:color="auto" w:fill="E4E4E3" w:themeFill="accent5" w:themeFillTint="3F"/>
    </w:tcPr>
    <w:tblStylePr w:type="firstRow">
      <w:rPr>
        <w:b/>
        <w:bCs/>
      </w:rPr>
    </w:tblStylePr>
    <w:tblStylePr w:type="lastRow">
      <w:rPr>
        <w:b/>
        <w:bCs/>
      </w:rPr>
      <w:tblPr/>
      <w:tcPr>
        <w:tcBorders>
          <w:top w:val="single" w:sz="18" w:space="0" w:color="AFADAD" w:themeColor="accent5" w:themeTint="BF"/>
        </w:tcBorders>
      </w:tcPr>
    </w:tblStylePr>
    <w:tblStylePr w:type="firstCol">
      <w:rPr>
        <w:b/>
        <w:bCs/>
      </w:rPr>
    </w:tblStylePr>
    <w:tblStylePr w:type="lastCol">
      <w:rPr>
        <w:b/>
        <w:bCs/>
      </w:rPr>
    </w:tblStylePr>
    <w:tblStylePr w:type="band1Vert">
      <w:tblPr/>
      <w:tcPr>
        <w:shd w:val="clear" w:color="auto" w:fill="CAC9C8" w:themeFill="accent5" w:themeFillTint="7F"/>
      </w:tcPr>
    </w:tblStylePr>
    <w:tblStylePr w:type="band1Horz">
      <w:tblPr/>
      <w:tcPr>
        <w:shd w:val="clear" w:color="auto" w:fill="CAC9C8" w:themeFill="accent5" w:themeFillTint="7F"/>
      </w:tcPr>
    </w:tblStylePr>
  </w:style>
  <w:style w:type="table" w:styleId="MediumGrid1-Accent6">
    <w:name w:val="Medium Grid 1 Accent 6"/>
    <w:basedOn w:val="TableNormal"/>
    <w:uiPriority w:val="67"/>
    <w:rsid w:val="000B7E73"/>
    <w:tblPr>
      <w:tblStyleRowBandSize w:val="1"/>
      <w:tblStyleColBandSize w:val="1"/>
      <w:tblBorders>
        <w:top w:val="single" w:sz="8"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single" w:sz="8" w:space="0" w:color="827F7F" w:themeColor="accent6" w:themeTint="BF"/>
        <w:insideV w:val="single" w:sz="8" w:space="0" w:color="827F7F" w:themeColor="accent6" w:themeTint="BF"/>
      </w:tblBorders>
    </w:tblPr>
    <w:tcPr>
      <w:shd w:val="clear" w:color="auto" w:fill="D5D4D4" w:themeFill="accent6" w:themeFillTint="3F"/>
    </w:tcPr>
    <w:tblStylePr w:type="firstRow">
      <w:rPr>
        <w:b/>
        <w:bCs/>
      </w:rPr>
    </w:tblStylePr>
    <w:tblStylePr w:type="lastRow">
      <w:rPr>
        <w:b/>
        <w:bCs/>
      </w:rPr>
      <w:tblPr/>
      <w:tcPr>
        <w:tcBorders>
          <w:top w:val="single" w:sz="18" w:space="0" w:color="827F7F" w:themeColor="accent6" w:themeTint="BF"/>
        </w:tcBorders>
      </w:tcPr>
    </w:tblStylePr>
    <w:tblStylePr w:type="firstCol">
      <w:rPr>
        <w:b/>
        <w:bCs/>
      </w:rPr>
    </w:tblStylePr>
    <w:tblStylePr w:type="lastCol">
      <w:rPr>
        <w:b/>
        <w:bCs/>
      </w:rPr>
    </w:tblStylePr>
    <w:tblStylePr w:type="band1Vert">
      <w:tblPr/>
      <w:tcPr>
        <w:shd w:val="clear" w:color="auto" w:fill="ACAAAA" w:themeFill="accent6" w:themeFillTint="7F"/>
      </w:tcPr>
    </w:tblStylePr>
    <w:tblStylePr w:type="band1Horz">
      <w:tblPr/>
      <w:tcPr>
        <w:shd w:val="clear" w:color="auto" w:fill="ACAAAA" w:themeFill="accent6" w:themeFillTint="7F"/>
      </w:tcPr>
    </w:tblStylePr>
  </w:style>
  <w:style w:type="table" w:customStyle="1" w:styleId="MediumGrid21">
    <w:name w:val="Medium Grid 21"/>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insideH w:val="single" w:sz="8" w:space="0" w:color="0A2FB5" w:themeColor="accent1"/>
        <w:insideV w:val="single" w:sz="8" w:space="0" w:color="0A2FB5" w:themeColor="accent1"/>
      </w:tblBorders>
    </w:tblPr>
    <w:tcPr>
      <w:shd w:val="clear" w:color="auto" w:fill="B4C3FB" w:themeFill="accent1" w:themeFillTint="3F"/>
    </w:tcPr>
    <w:tblStylePr w:type="firstRow">
      <w:rPr>
        <w:b/>
        <w:bCs/>
        <w:color w:val="000000" w:themeColor="text1"/>
      </w:rPr>
      <w:tblPr/>
      <w:tcPr>
        <w:shd w:val="clear" w:color="auto" w:fill="E1E7F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CEFB" w:themeFill="accent1" w:themeFillTint="33"/>
      </w:tcPr>
    </w:tblStylePr>
    <w:tblStylePr w:type="band1Vert">
      <w:tblPr/>
      <w:tcPr>
        <w:shd w:val="clear" w:color="auto" w:fill="6887F6" w:themeFill="accent1" w:themeFillTint="7F"/>
      </w:tcPr>
    </w:tblStylePr>
    <w:tblStylePr w:type="band1Horz">
      <w:tblPr/>
      <w:tcPr>
        <w:tcBorders>
          <w:insideH w:val="single" w:sz="6" w:space="0" w:color="0A2FB5" w:themeColor="accent1"/>
          <w:insideV w:val="single" w:sz="6" w:space="0" w:color="0A2FB5" w:themeColor="accent1"/>
        </w:tcBorders>
        <w:shd w:val="clear" w:color="auto" w:fill="6887F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insideH w:val="single" w:sz="8" w:space="0" w:color="4A0080" w:themeColor="accent2"/>
        <w:insideV w:val="single" w:sz="8" w:space="0" w:color="4A0080" w:themeColor="accent2"/>
      </w:tblBorders>
    </w:tblPr>
    <w:tcPr>
      <w:shd w:val="clear" w:color="auto" w:fill="D6A0FF" w:themeFill="accent2" w:themeFillTint="3F"/>
    </w:tcPr>
    <w:tblStylePr w:type="firstRow">
      <w:rPr>
        <w:b/>
        <w:bCs/>
        <w:color w:val="000000" w:themeColor="text1"/>
      </w:rPr>
      <w:tblPr/>
      <w:tcPr>
        <w:shd w:val="clear" w:color="auto" w:fill="EFD9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B2FF" w:themeFill="accent2" w:themeFillTint="33"/>
      </w:tcPr>
    </w:tblStylePr>
    <w:tblStylePr w:type="band1Vert">
      <w:tblPr/>
      <w:tcPr>
        <w:shd w:val="clear" w:color="auto" w:fill="AE40FF" w:themeFill="accent2" w:themeFillTint="7F"/>
      </w:tcPr>
    </w:tblStylePr>
    <w:tblStylePr w:type="band1Horz">
      <w:tblPr/>
      <w:tcPr>
        <w:tcBorders>
          <w:insideH w:val="single" w:sz="6" w:space="0" w:color="4A0080" w:themeColor="accent2"/>
          <w:insideV w:val="single" w:sz="6" w:space="0" w:color="4A0080" w:themeColor="accent2"/>
        </w:tcBorders>
        <w:shd w:val="clear" w:color="auto" w:fill="AE40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insideH w:val="single" w:sz="8" w:space="0" w:color="117C96" w:themeColor="accent3"/>
        <w:insideV w:val="single" w:sz="8" w:space="0" w:color="117C96" w:themeColor="accent3"/>
      </w:tblBorders>
    </w:tblPr>
    <w:tcPr>
      <w:shd w:val="clear" w:color="auto" w:fill="B2E9F6" w:themeFill="accent3" w:themeFillTint="3F"/>
    </w:tcPr>
    <w:tblStylePr w:type="firstRow">
      <w:rPr>
        <w:b/>
        <w:bCs/>
        <w:color w:val="000000" w:themeColor="text1"/>
      </w:rPr>
      <w:tblPr/>
      <w:tcPr>
        <w:shd w:val="clear" w:color="auto" w:fill="E0F6F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DF8" w:themeFill="accent3" w:themeFillTint="33"/>
      </w:tcPr>
    </w:tblStylePr>
    <w:tblStylePr w:type="band1Vert">
      <w:tblPr/>
      <w:tcPr>
        <w:shd w:val="clear" w:color="auto" w:fill="65D2ED" w:themeFill="accent3" w:themeFillTint="7F"/>
      </w:tcPr>
    </w:tblStylePr>
    <w:tblStylePr w:type="band1Horz">
      <w:tblPr/>
      <w:tcPr>
        <w:tcBorders>
          <w:insideH w:val="single" w:sz="6" w:space="0" w:color="117C96" w:themeColor="accent3"/>
          <w:insideV w:val="single" w:sz="6" w:space="0" w:color="117C96" w:themeColor="accent3"/>
        </w:tcBorders>
        <w:shd w:val="clear" w:color="auto" w:fill="65D2E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insideH w:val="single" w:sz="8" w:space="0" w:color="990C47" w:themeColor="accent4"/>
        <w:insideV w:val="single" w:sz="8" w:space="0" w:color="990C47" w:themeColor="accent4"/>
      </w:tblBorders>
    </w:tblPr>
    <w:tcPr>
      <w:shd w:val="clear" w:color="auto" w:fill="F8AFCE" w:themeFill="accent4" w:themeFillTint="3F"/>
    </w:tcPr>
    <w:tblStylePr w:type="firstRow">
      <w:rPr>
        <w:b/>
        <w:bCs/>
        <w:color w:val="000000" w:themeColor="text1"/>
      </w:rPr>
      <w:tblPr/>
      <w:tcPr>
        <w:shd w:val="clear" w:color="auto" w:fill="FCDF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BFD7" w:themeFill="accent4" w:themeFillTint="33"/>
      </w:tcPr>
    </w:tblStylePr>
    <w:tblStylePr w:type="band1Vert">
      <w:tblPr/>
      <w:tcPr>
        <w:shd w:val="clear" w:color="auto" w:fill="F25F9C" w:themeFill="accent4" w:themeFillTint="7F"/>
      </w:tcPr>
    </w:tblStylePr>
    <w:tblStylePr w:type="band1Horz">
      <w:tblPr/>
      <w:tcPr>
        <w:tcBorders>
          <w:insideH w:val="single" w:sz="6" w:space="0" w:color="990C47" w:themeColor="accent4"/>
          <w:insideV w:val="single" w:sz="6" w:space="0" w:color="990C47" w:themeColor="accent4"/>
        </w:tcBorders>
        <w:shd w:val="clear" w:color="auto" w:fill="F25F9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insideH w:val="single" w:sz="8" w:space="0" w:color="959392" w:themeColor="accent5"/>
        <w:insideV w:val="single" w:sz="8" w:space="0" w:color="959392" w:themeColor="accent5"/>
      </w:tblBorders>
    </w:tblPr>
    <w:tcPr>
      <w:shd w:val="clear" w:color="auto" w:fill="E4E4E3" w:themeFill="accent5" w:themeFillTint="3F"/>
    </w:tcPr>
    <w:tblStylePr w:type="firstRow">
      <w:rPr>
        <w:b/>
        <w:bCs/>
        <w:color w:val="000000" w:themeColor="text1"/>
      </w:rPr>
      <w:tblPr/>
      <w:tcPr>
        <w:shd w:val="clear" w:color="auto" w:fill="F4F4F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E9E9" w:themeFill="accent5" w:themeFillTint="33"/>
      </w:tcPr>
    </w:tblStylePr>
    <w:tblStylePr w:type="band1Vert">
      <w:tblPr/>
      <w:tcPr>
        <w:shd w:val="clear" w:color="auto" w:fill="CAC9C8" w:themeFill="accent5" w:themeFillTint="7F"/>
      </w:tcPr>
    </w:tblStylePr>
    <w:tblStylePr w:type="band1Horz">
      <w:tblPr/>
      <w:tcPr>
        <w:tcBorders>
          <w:insideH w:val="single" w:sz="6" w:space="0" w:color="959392" w:themeColor="accent5"/>
          <w:insideV w:val="single" w:sz="6" w:space="0" w:color="959392" w:themeColor="accent5"/>
        </w:tcBorders>
        <w:shd w:val="clear" w:color="auto" w:fill="CAC9C8"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insideH w:val="single" w:sz="8" w:space="0" w:color="585656" w:themeColor="accent6"/>
        <w:insideV w:val="single" w:sz="8" w:space="0" w:color="585656" w:themeColor="accent6"/>
      </w:tblBorders>
    </w:tblPr>
    <w:tcPr>
      <w:shd w:val="clear" w:color="auto" w:fill="D5D4D4" w:themeFill="accent6" w:themeFillTint="3F"/>
    </w:tcPr>
    <w:tblStylePr w:type="firstRow">
      <w:rPr>
        <w:b/>
        <w:bCs/>
        <w:color w:val="000000" w:themeColor="text1"/>
      </w:rPr>
      <w:tblPr/>
      <w:tcPr>
        <w:shd w:val="clear" w:color="auto" w:fill="EEEEE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CDC" w:themeFill="accent6" w:themeFillTint="33"/>
      </w:tcPr>
    </w:tblStylePr>
    <w:tblStylePr w:type="band1Vert">
      <w:tblPr/>
      <w:tcPr>
        <w:shd w:val="clear" w:color="auto" w:fill="ACAAAA" w:themeFill="accent6" w:themeFillTint="7F"/>
      </w:tcPr>
    </w:tblStylePr>
    <w:tblStylePr w:type="band1Horz">
      <w:tblPr/>
      <w:tcPr>
        <w:tcBorders>
          <w:insideH w:val="single" w:sz="6" w:space="0" w:color="585656" w:themeColor="accent6"/>
          <w:insideV w:val="single" w:sz="6" w:space="0" w:color="585656" w:themeColor="accent6"/>
        </w:tcBorders>
        <w:shd w:val="clear" w:color="auto" w:fill="ACAAAA"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C3F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A2FB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A2FB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A2FB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A2FB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887F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887F6" w:themeFill="accent1" w:themeFillTint="7F"/>
      </w:tcPr>
    </w:tblStylePr>
  </w:style>
  <w:style w:type="table" w:styleId="MediumGrid3-Accent2">
    <w:name w:val="Medium Grid 3 Accent 2"/>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A0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A008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A008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A008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A008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40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40FF" w:themeFill="accent2" w:themeFillTint="7F"/>
      </w:tcPr>
    </w:tblStylePr>
  </w:style>
  <w:style w:type="table" w:styleId="MediumGrid3-Accent3">
    <w:name w:val="Medium Grid 3 Accent 3"/>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E9F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17C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17C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17C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17C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5D2E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5D2ED" w:themeFill="accent3" w:themeFillTint="7F"/>
      </w:tcPr>
    </w:tblStylePr>
  </w:style>
  <w:style w:type="table" w:styleId="MediumGrid3-Accent4">
    <w:name w:val="Medium Grid 3 Accent 4"/>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AFC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90C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90C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90C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90C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5F9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5F9C" w:themeFill="accent4" w:themeFillTint="7F"/>
      </w:tcPr>
    </w:tblStylePr>
  </w:style>
  <w:style w:type="table" w:styleId="MediumGrid3-Accent5">
    <w:name w:val="Medium Grid 3 Accent 5"/>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E4E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5939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5939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5939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5939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9C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9C8" w:themeFill="accent5" w:themeFillTint="7F"/>
      </w:tcPr>
    </w:tblStylePr>
  </w:style>
  <w:style w:type="table" w:styleId="MediumGrid3-Accent6">
    <w:name w:val="Medium Grid 3 Accent 6"/>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4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565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565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565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565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AA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AAA" w:themeFill="accent6" w:themeFillTint="7F"/>
      </w:tcPr>
    </w:tblStylePr>
  </w:style>
  <w:style w:type="table" w:customStyle="1" w:styleId="MediumList11">
    <w:name w:val="Medium List 11"/>
    <w:basedOn w:val="TableNormal"/>
    <w:uiPriority w:val="65"/>
    <w:rsid w:val="000B7E7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1212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0B7E73"/>
    <w:rPr>
      <w:color w:val="000000" w:themeColor="text1"/>
    </w:rPr>
    <w:tblPr>
      <w:tblStyleRowBandSize w:val="1"/>
      <w:tblStyleColBandSize w:val="1"/>
      <w:tblBorders>
        <w:top w:val="single" w:sz="8" w:space="0" w:color="0A2FB5" w:themeColor="accent1"/>
        <w:bottom w:val="single" w:sz="8" w:space="0" w:color="0A2FB5" w:themeColor="accent1"/>
      </w:tblBorders>
    </w:tblPr>
    <w:tblStylePr w:type="firstRow">
      <w:rPr>
        <w:rFonts w:asciiTheme="majorHAnsi" w:eastAsiaTheme="majorEastAsia" w:hAnsiTheme="majorHAnsi" w:cstheme="majorBidi"/>
      </w:rPr>
      <w:tblPr/>
      <w:tcPr>
        <w:tcBorders>
          <w:top w:val="nil"/>
          <w:bottom w:val="single" w:sz="8" w:space="0" w:color="0A2FB5" w:themeColor="accent1"/>
        </w:tcBorders>
      </w:tcPr>
    </w:tblStylePr>
    <w:tblStylePr w:type="lastRow">
      <w:rPr>
        <w:b/>
        <w:bCs/>
        <w:color w:val="212121" w:themeColor="text2"/>
      </w:rPr>
      <w:tblPr/>
      <w:tcPr>
        <w:tcBorders>
          <w:top w:val="single" w:sz="8" w:space="0" w:color="0A2FB5" w:themeColor="accent1"/>
          <w:bottom w:val="single" w:sz="8" w:space="0" w:color="0A2FB5" w:themeColor="accent1"/>
        </w:tcBorders>
      </w:tcPr>
    </w:tblStylePr>
    <w:tblStylePr w:type="firstCol">
      <w:rPr>
        <w:b/>
        <w:bCs/>
      </w:rPr>
    </w:tblStylePr>
    <w:tblStylePr w:type="lastCol">
      <w:rPr>
        <w:b/>
        <w:bCs/>
      </w:rPr>
      <w:tblPr/>
      <w:tcPr>
        <w:tcBorders>
          <w:top w:val="single" w:sz="8" w:space="0" w:color="0A2FB5" w:themeColor="accent1"/>
          <w:bottom w:val="single" w:sz="8" w:space="0" w:color="0A2FB5" w:themeColor="accent1"/>
        </w:tcBorders>
      </w:tcPr>
    </w:tblStylePr>
    <w:tblStylePr w:type="band1Vert">
      <w:tblPr/>
      <w:tcPr>
        <w:shd w:val="clear" w:color="auto" w:fill="B4C3FB" w:themeFill="accent1" w:themeFillTint="3F"/>
      </w:tcPr>
    </w:tblStylePr>
    <w:tblStylePr w:type="band1Horz">
      <w:tblPr/>
      <w:tcPr>
        <w:shd w:val="clear" w:color="auto" w:fill="B4C3FB" w:themeFill="accent1" w:themeFillTint="3F"/>
      </w:tcPr>
    </w:tblStylePr>
  </w:style>
  <w:style w:type="table" w:styleId="MediumList1-Accent2">
    <w:name w:val="Medium List 1 Accent 2"/>
    <w:basedOn w:val="TableNormal"/>
    <w:uiPriority w:val="65"/>
    <w:rsid w:val="000B7E73"/>
    <w:rPr>
      <w:color w:val="000000" w:themeColor="text1"/>
    </w:rPr>
    <w:tblPr>
      <w:tblStyleRowBandSize w:val="1"/>
      <w:tblStyleColBandSize w:val="1"/>
      <w:tblBorders>
        <w:top w:val="single" w:sz="8" w:space="0" w:color="4A0080" w:themeColor="accent2"/>
        <w:bottom w:val="single" w:sz="8" w:space="0" w:color="4A0080" w:themeColor="accent2"/>
      </w:tblBorders>
    </w:tblPr>
    <w:tblStylePr w:type="firstRow">
      <w:rPr>
        <w:rFonts w:asciiTheme="majorHAnsi" w:eastAsiaTheme="majorEastAsia" w:hAnsiTheme="majorHAnsi" w:cstheme="majorBidi"/>
      </w:rPr>
      <w:tblPr/>
      <w:tcPr>
        <w:tcBorders>
          <w:top w:val="nil"/>
          <w:bottom w:val="single" w:sz="8" w:space="0" w:color="4A0080" w:themeColor="accent2"/>
        </w:tcBorders>
      </w:tcPr>
    </w:tblStylePr>
    <w:tblStylePr w:type="lastRow">
      <w:rPr>
        <w:b/>
        <w:bCs/>
        <w:color w:val="212121" w:themeColor="text2"/>
      </w:rPr>
      <w:tblPr/>
      <w:tcPr>
        <w:tcBorders>
          <w:top w:val="single" w:sz="8" w:space="0" w:color="4A0080" w:themeColor="accent2"/>
          <w:bottom w:val="single" w:sz="8" w:space="0" w:color="4A0080" w:themeColor="accent2"/>
        </w:tcBorders>
      </w:tcPr>
    </w:tblStylePr>
    <w:tblStylePr w:type="firstCol">
      <w:rPr>
        <w:b/>
        <w:bCs/>
      </w:rPr>
    </w:tblStylePr>
    <w:tblStylePr w:type="lastCol">
      <w:rPr>
        <w:b/>
        <w:bCs/>
      </w:rPr>
      <w:tblPr/>
      <w:tcPr>
        <w:tcBorders>
          <w:top w:val="single" w:sz="8" w:space="0" w:color="4A0080" w:themeColor="accent2"/>
          <w:bottom w:val="single" w:sz="8" w:space="0" w:color="4A0080" w:themeColor="accent2"/>
        </w:tcBorders>
      </w:tcPr>
    </w:tblStylePr>
    <w:tblStylePr w:type="band1Vert">
      <w:tblPr/>
      <w:tcPr>
        <w:shd w:val="clear" w:color="auto" w:fill="D6A0FF" w:themeFill="accent2" w:themeFillTint="3F"/>
      </w:tcPr>
    </w:tblStylePr>
    <w:tblStylePr w:type="band1Horz">
      <w:tblPr/>
      <w:tcPr>
        <w:shd w:val="clear" w:color="auto" w:fill="D6A0FF" w:themeFill="accent2" w:themeFillTint="3F"/>
      </w:tcPr>
    </w:tblStylePr>
  </w:style>
  <w:style w:type="table" w:styleId="MediumList1-Accent3">
    <w:name w:val="Medium List 1 Accent 3"/>
    <w:basedOn w:val="TableNormal"/>
    <w:uiPriority w:val="65"/>
    <w:rsid w:val="000B7E73"/>
    <w:rPr>
      <w:color w:val="000000" w:themeColor="text1"/>
    </w:rPr>
    <w:tblPr>
      <w:tblStyleRowBandSize w:val="1"/>
      <w:tblStyleColBandSize w:val="1"/>
      <w:tblBorders>
        <w:top w:val="single" w:sz="8" w:space="0" w:color="117C96" w:themeColor="accent3"/>
        <w:bottom w:val="single" w:sz="8" w:space="0" w:color="117C96" w:themeColor="accent3"/>
      </w:tblBorders>
    </w:tblPr>
    <w:tblStylePr w:type="firstRow">
      <w:rPr>
        <w:rFonts w:asciiTheme="majorHAnsi" w:eastAsiaTheme="majorEastAsia" w:hAnsiTheme="majorHAnsi" w:cstheme="majorBidi"/>
      </w:rPr>
      <w:tblPr/>
      <w:tcPr>
        <w:tcBorders>
          <w:top w:val="nil"/>
          <w:bottom w:val="single" w:sz="8" w:space="0" w:color="117C96" w:themeColor="accent3"/>
        </w:tcBorders>
      </w:tcPr>
    </w:tblStylePr>
    <w:tblStylePr w:type="lastRow">
      <w:rPr>
        <w:b/>
        <w:bCs/>
        <w:color w:val="212121" w:themeColor="text2"/>
      </w:rPr>
      <w:tblPr/>
      <w:tcPr>
        <w:tcBorders>
          <w:top w:val="single" w:sz="8" w:space="0" w:color="117C96" w:themeColor="accent3"/>
          <w:bottom w:val="single" w:sz="8" w:space="0" w:color="117C96" w:themeColor="accent3"/>
        </w:tcBorders>
      </w:tcPr>
    </w:tblStylePr>
    <w:tblStylePr w:type="firstCol">
      <w:rPr>
        <w:b/>
        <w:bCs/>
      </w:rPr>
    </w:tblStylePr>
    <w:tblStylePr w:type="lastCol">
      <w:rPr>
        <w:b/>
        <w:bCs/>
      </w:rPr>
      <w:tblPr/>
      <w:tcPr>
        <w:tcBorders>
          <w:top w:val="single" w:sz="8" w:space="0" w:color="117C96" w:themeColor="accent3"/>
          <w:bottom w:val="single" w:sz="8" w:space="0" w:color="117C96" w:themeColor="accent3"/>
        </w:tcBorders>
      </w:tcPr>
    </w:tblStylePr>
    <w:tblStylePr w:type="band1Vert">
      <w:tblPr/>
      <w:tcPr>
        <w:shd w:val="clear" w:color="auto" w:fill="B2E9F6" w:themeFill="accent3" w:themeFillTint="3F"/>
      </w:tcPr>
    </w:tblStylePr>
    <w:tblStylePr w:type="band1Horz">
      <w:tblPr/>
      <w:tcPr>
        <w:shd w:val="clear" w:color="auto" w:fill="B2E9F6" w:themeFill="accent3" w:themeFillTint="3F"/>
      </w:tcPr>
    </w:tblStylePr>
  </w:style>
  <w:style w:type="table" w:styleId="MediumList1-Accent4">
    <w:name w:val="Medium List 1 Accent 4"/>
    <w:basedOn w:val="TableNormal"/>
    <w:uiPriority w:val="65"/>
    <w:rsid w:val="000B7E73"/>
    <w:rPr>
      <w:color w:val="000000" w:themeColor="text1"/>
    </w:rPr>
    <w:tblPr>
      <w:tblStyleRowBandSize w:val="1"/>
      <w:tblStyleColBandSize w:val="1"/>
      <w:tblBorders>
        <w:top w:val="single" w:sz="8" w:space="0" w:color="990C47" w:themeColor="accent4"/>
        <w:bottom w:val="single" w:sz="8" w:space="0" w:color="990C47" w:themeColor="accent4"/>
      </w:tblBorders>
    </w:tblPr>
    <w:tblStylePr w:type="firstRow">
      <w:rPr>
        <w:rFonts w:asciiTheme="majorHAnsi" w:eastAsiaTheme="majorEastAsia" w:hAnsiTheme="majorHAnsi" w:cstheme="majorBidi"/>
      </w:rPr>
      <w:tblPr/>
      <w:tcPr>
        <w:tcBorders>
          <w:top w:val="nil"/>
          <w:bottom w:val="single" w:sz="8" w:space="0" w:color="990C47" w:themeColor="accent4"/>
        </w:tcBorders>
      </w:tcPr>
    </w:tblStylePr>
    <w:tblStylePr w:type="lastRow">
      <w:rPr>
        <w:b/>
        <w:bCs/>
        <w:color w:val="212121" w:themeColor="text2"/>
      </w:rPr>
      <w:tblPr/>
      <w:tcPr>
        <w:tcBorders>
          <w:top w:val="single" w:sz="8" w:space="0" w:color="990C47" w:themeColor="accent4"/>
          <w:bottom w:val="single" w:sz="8" w:space="0" w:color="990C47" w:themeColor="accent4"/>
        </w:tcBorders>
      </w:tcPr>
    </w:tblStylePr>
    <w:tblStylePr w:type="firstCol">
      <w:rPr>
        <w:b/>
        <w:bCs/>
      </w:rPr>
    </w:tblStylePr>
    <w:tblStylePr w:type="lastCol">
      <w:rPr>
        <w:b/>
        <w:bCs/>
      </w:rPr>
      <w:tblPr/>
      <w:tcPr>
        <w:tcBorders>
          <w:top w:val="single" w:sz="8" w:space="0" w:color="990C47" w:themeColor="accent4"/>
          <w:bottom w:val="single" w:sz="8" w:space="0" w:color="990C47" w:themeColor="accent4"/>
        </w:tcBorders>
      </w:tcPr>
    </w:tblStylePr>
    <w:tblStylePr w:type="band1Vert">
      <w:tblPr/>
      <w:tcPr>
        <w:shd w:val="clear" w:color="auto" w:fill="F8AFCE" w:themeFill="accent4" w:themeFillTint="3F"/>
      </w:tcPr>
    </w:tblStylePr>
    <w:tblStylePr w:type="band1Horz">
      <w:tblPr/>
      <w:tcPr>
        <w:shd w:val="clear" w:color="auto" w:fill="F8AFCE" w:themeFill="accent4" w:themeFillTint="3F"/>
      </w:tcPr>
    </w:tblStylePr>
  </w:style>
  <w:style w:type="table" w:styleId="MediumList1-Accent5">
    <w:name w:val="Medium List 1 Accent 5"/>
    <w:basedOn w:val="TableNormal"/>
    <w:uiPriority w:val="65"/>
    <w:rsid w:val="000B7E73"/>
    <w:rPr>
      <w:color w:val="000000" w:themeColor="text1"/>
    </w:rPr>
    <w:tblPr>
      <w:tblStyleRowBandSize w:val="1"/>
      <w:tblStyleColBandSize w:val="1"/>
      <w:tblBorders>
        <w:top w:val="single" w:sz="8" w:space="0" w:color="959392" w:themeColor="accent5"/>
        <w:bottom w:val="single" w:sz="8" w:space="0" w:color="959392" w:themeColor="accent5"/>
      </w:tblBorders>
    </w:tblPr>
    <w:tblStylePr w:type="firstRow">
      <w:rPr>
        <w:rFonts w:asciiTheme="majorHAnsi" w:eastAsiaTheme="majorEastAsia" w:hAnsiTheme="majorHAnsi" w:cstheme="majorBidi"/>
      </w:rPr>
      <w:tblPr/>
      <w:tcPr>
        <w:tcBorders>
          <w:top w:val="nil"/>
          <w:bottom w:val="single" w:sz="8" w:space="0" w:color="959392" w:themeColor="accent5"/>
        </w:tcBorders>
      </w:tcPr>
    </w:tblStylePr>
    <w:tblStylePr w:type="lastRow">
      <w:rPr>
        <w:b/>
        <w:bCs/>
        <w:color w:val="212121" w:themeColor="text2"/>
      </w:rPr>
      <w:tblPr/>
      <w:tcPr>
        <w:tcBorders>
          <w:top w:val="single" w:sz="8" w:space="0" w:color="959392" w:themeColor="accent5"/>
          <w:bottom w:val="single" w:sz="8" w:space="0" w:color="959392" w:themeColor="accent5"/>
        </w:tcBorders>
      </w:tcPr>
    </w:tblStylePr>
    <w:tblStylePr w:type="firstCol">
      <w:rPr>
        <w:b/>
        <w:bCs/>
      </w:rPr>
    </w:tblStylePr>
    <w:tblStylePr w:type="lastCol">
      <w:rPr>
        <w:b/>
        <w:bCs/>
      </w:rPr>
      <w:tblPr/>
      <w:tcPr>
        <w:tcBorders>
          <w:top w:val="single" w:sz="8" w:space="0" w:color="959392" w:themeColor="accent5"/>
          <w:bottom w:val="single" w:sz="8" w:space="0" w:color="959392" w:themeColor="accent5"/>
        </w:tcBorders>
      </w:tcPr>
    </w:tblStylePr>
    <w:tblStylePr w:type="band1Vert">
      <w:tblPr/>
      <w:tcPr>
        <w:shd w:val="clear" w:color="auto" w:fill="E4E4E3" w:themeFill="accent5" w:themeFillTint="3F"/>
      </w:tcPr>
    </w:tblStylePr>
    <w:tblStylePr w:type="band1Horz">
      <w:tblPr/>
      <w:tcPr>
        <w:shd w:val="clear" w:color="auto" w:fill="E4E4E3" w:themeFill="accent5" w:themeFillTint="3F"/>
      </w:tcPr>
    </w:tblStylePr>
  </w:style>
  <w:style w:type="table" w:styleId="MediumList1-Accent6">
    <w:name w:val="Medium List 1 Accent 6"/>
    <w:basedOn w:val="TableNormal"/>
    <w:uiPriority w:val="65"/>
    <w:rsid w:val="000B7E73"/>
    <w:rPr>
      <w:color w:val="000000" w:themeColor="text1"/>
    </w:rPr>
    <w:tblPr>
      <w:tblStyleRowBandSize w:val="1"/>
      <w:tblStyleColBandSize w:val="1"/>
      <w:tblBorders>
        <w:top w:val="single" w:sz="8" w:space="0" w:color="585656" w:themeColor="accent6"/>
        <w:bottom w:val="single" w:sz="8" w:space="0" w:color="585656" w:themeColor="accent6"/>
      </w:tblBorders>
    </w:tblPr>
    <w:tblStylePr w:type="firstRow">
      <w:rPr>
        <w:rFonts w:asciiTheme="majorHAnsi" w:eastAsiaTheme="majorEastAsia" w:hAnsiTheme="majorHAnsi" w:cstheme="majorBidi"/>
      </w:rPr>
      <w:tblPr/>
      <w:tcPr>
        <w:tcBorders>
          <w:top w:val="nil"/>
          <w:bottom w:val="single" w:sz="8" w:space="0" w:color="585656" w:themeColor="accent6"/>
        </w:tcBorders>
      </w:tcPr>
    </w:tblStylePr>
    <w:tblStylePr w:type="lastRow">
      <w:rPr>
        <w:b/>
        <w:bCs/>
        <w:color w:val="212121" w:themeColor="text2"/>
      </w:rPr>
      <w:tblPr/>
      <w:tcPr>
        <w:tcBorders>
          <w:top w:val="single" w:sz="8" w:space="0" w:color="585656" w:themeColor="accent6"/>
          <w:bottom w:val="single" w:sz="8" w:space="0" w:color="585656" w:themeColor="accent6"/>
        </w:tcBorders>
      </w:tcPr>
    </w:tblStylePr>
    <w:tblStylePr w:type="firstCol">
      <w:rPr>
        <w:b/>
        <w:bCs/>
      </w:rPr>
    </w:tblStylePr>
    <w:tblStylePr w:type="lastCol">
      <w:rPr>
        <w:b/>
        <w:bCs/>
      </w:rPr>
      <w:tblPr/>
      <w:tcPr>
        <w:tcBorders>
          <w:top w:val="single" w:sz="8" w:space="0" w:color="585656" w:themeColor="accent6"/>
          <w:bottom w:val="single" w:sz="8" w:space="0" w:color="585656" w:themeColor="accent6"/>
        </w:tcBorders>
      </w:tcPr>
    </w:tblStylePr>
    <w:tblStylePr w:type="band1Vert">
      <w:tblPr/>
      <w:tcPr>
        <w:shd w:val="clear" w:color="auto" w:fill="D5D4D4" w:themeFill="accent6" w:themeFillTint="3F"/>
      </w:tcPr>
    </w:tblStylePr>
    <w:tblStylePr w:type="band1Horz">
      <w:tblPr/>
      <w:tcPr>
        <w:shd w:val="clear" w:color="auto" w:fill="D5D4D4" w:themeFill="accent6" w:themeFillTint="3F"/>
      </w:tcPr>
    </w:tblStylePr>
  </w:style>
  <w:style w:type="table" w:customStyle="1" w:styleId="MediumList21">
    <w:name w:val="Medium List 21"/>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tblBorders>
    </w:tblPr>
    <w:tblStylePr w:type="firstRow">
      <w:rPr>
        <w:sz w:val="24"/>
        <w:szCs w:val="24"/>
      </w:rPr>
      <w:tblPr/>
      <w:tcPr>
        <w:tcBorders>
          <w:top w:val="nil"/>
          <w:left w:val="nil"/>
          <w:bottom w:val="single" w:sz="24" w:space="0" w:color="0A2FB5" w:themeColor="accent1"/>
          <w:right w:val="nil"/>
          <w:insideH w:val="nil"/>
          <w:insideV w:val="nil"/>
        </w:tcBorders>
        <w:shd w:val="clear" w:color="auto" w:fill="FFFFFF" w:themeFill="background1"/>
      </w:tcPr>
    </w:tblStylePr>
    <w:tblStylePr w:type="lastRow">
      <w:tblPr/>
      <w:tcPr>
        <w:tcBorders>
          <w:top w:val="single" w:sz="8" w:space="0" w:color="0A2FB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A2FB5" w:themeColor="accent1"/>
          <w:insideH w:val="nil"/>
          <w:insideV w:val="nil"/>
        </w:tcBorders>
        <w:shd w:val="clear" w:color="auto" w:fill="FFFFFF" w:themeFill="background1"/>
      </w:tcPr>
    </w:tblStylePr>
    <w:tblStylePr w:type="lastCol">
      <w:tblPr/>
      <w:tcPr>
        <w:tcBorders>
          <w:top w:val="nil"/>
          <w:left w:val="single" w:sz="8" w:space="0" w:color="0A2FB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C3FB" w:themeFill="accent1" w:themeFillTint="3F"/>
      </w:tcPr>
    </w:tblStylePr>
    <w:tblStylePr w:type="band1Horz">
      <w:tblPr/>
      <w:tcPr>
        <w:tcBorders>
          <w:top w:val="nil"/>
          <w:bottom w:val="nil"/>
          <w:insideH w:val="nil"/>
          <w:insideV w:val="nil"/>
        </w:tcBorders>
        <w:shd w:val="clear" w:color="auto" w:fill="B4C3F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tblBorders>
    </w:tblPr>
    <w:tblStylePr w:type="firstRow">
      <w:rPr>
        <w:sz w:val="24"/>
        <w:szCs w:val="24"/>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tblPr/>
      <w:tcPr>
        <w:tcBorders>
          <w:top w:val="single" w:sz="8" w:space="0" w:color="4A008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A0080" w:themeColor="accent2"/>
          <w:insideH w:val="nil"/>
          <w:insideV w:val="nil"/>
        </w:tcBorders>
        <w:shd w:val="clear" w:color="auto" w:fill="FFFFFF" w:themeFill="background1"/>
      </w:tcPr>
    </w:tblStylePr>
    <w:tblStylePr w:type="lastCol">
      <w:tblPr/>
      <w:tcPr>
        <w:tcBorders>
          <w:top w:val="nil"/>
          <w:left w:val="single" w:sz="8" w:space="0" w:color="4A008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A0FF" w:themeFill="accent2" w:themeFillTint="3F"/>
      </w:tcPr>
    </w:tblStylePr>
    <w:tblStylePr w:type="band1Horz">
      <w:tblPr/>
      <w:tcPr>
        <w:tcBorders>
          <w:top w:val="nil"/>
          <w:bottom w:val="nil"/>
          <w:insideH w:val="nil"/>
          <w:insideV w:val="nil"/>
        </w:tcBorders>
        <w:shd w:val="clear" w:color="auto" w:fill="D6A0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tblBorders>
    </w:tblPr>
    <w:tblStylePr w:type="firstRow">
      <w:rPr>
        <w:sz w:val="24"/>
        <w:szCs w:val="24"/>
      </w:rPr>
      <w:tblPr/>
      <w:tcPr>
        <w:tcBorders>
          <w:top w:val="nil"/>
          <w:left w:val="nil"/>
          <w:bottom w:val="single" w:sz="24" w:space="0" w:color="117C96" w:themeColor="accent3"/>
          <w:right w:val="nil"/>
          <w:insideH w:val="nil"/>
          <w:insideV w:val="nil"/>
        </w:tcBorders>
        <w:shd w:val="clear" w:color="auto" w:fill="FFFFFF" w:themeFill="background1"/>
      </w:tcPr>
    </w:tblStylePr>
    <w:tblStylePr w:type="lastRow">
      <w:tblPr/>
      <w:tcPr>
        <w:tcBorders>
          <w:top w:val="single" w:sz="8" w:space="0" w:color="117C96"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17C96" w:themeColor="accent3"/>
          <w:insideH w:val="nil"/>
          <w:insideV w:val="nil"/>
        </w:tcBorders>
        <w:shd w:val="clear" w:color="auto" w:fill="FFFFFF" w:themeFill="background1"/>
      </w:tcPr>
    </w:tblStylePr>
    <w:tblStylePr w:type="lastCol">
      <w:tblPr/>
      <w:tcPr>
        <w:tcBorders>
          <w:top w:val="nil"/>
          <w:left w:val="single" w:sz="8" w:space="0" w:color="117C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E9F6" w:themeFill="accent3" w:themeFillTint="3F"/>
      </w:tcPr>
    </w:tblStylePr>
    <w:tblStylePr w:type="band1Horz">
      <w:tblPr/>
      <w:tcPr>
        <w:tcBorders>
          <w:top w:val="nil"/>
          <w:bottom w:val="nil"/>
          <w:insideH w:val="nil"/>
          <w:insideV w:val="nil"/>
        </w:tcBorders>
        <w:shd w:val="clear" w:color="auto" w:fill="B2E9F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tblBorders>
    </w:tblPr>
    <w:tblStylePr w:type="firstRow">
      <w:rPr>
        <w:sz w:val="24"/>
        <w:szCs w:val="24"/>
      </w:rPr>
      <w:tblPr/>
      <w:tcPr>
        <w:tcBorders>
          <w:top w:val="nil"/>
          <w:left w:val="nil"/>
          <w:bottom w:val="single" w:sz="24" w:space="0" w:color="990C47" w:themeColor="accent4"/>
          <w:right w:val="nil"/>
          <w:insideH w:val="nil"/>
          <w:insideV w:val="nil"/>
        </w:tcBorders>
        <w:shd w:val="clear" w:color="auto" w:fill="FFFFFF" w:themeFill="background1"/>
      </w:tcPr>
    </w:tblStylePr>
    <w:tblStylePr w:type="lastRow">
      <w:tblPr/>
      <w:tcPr>
        <w:tcBorders>
          <w:top w:val="single" w:sz="8" w:space="0" w:color="990C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90C47" w:themeColor="accent4"/>
          <w:insideH w:val="nil"/>
          <w:insideV w:val="nil"/>
        </w:tcBorders>
        <w:shd w:val="clear" w:color="auto" w:fill="FFFFFF" w:themeFill="background1"/>
      </w:tcPr>
    </w:tblStylePr>
    <w:tblStylePr w:type="lastCol">
      <w:tblPr/>
      <w:tcPr>
        <w:tcBorders>
          <w:top w:val="nil"/>
          <w:left w:val="single" w:sz="8" w:space="0" w:color="990C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AFCE" w:themeFill="accent4" w:themeFillTint="3F"/>
      </w:tcPr>
    </w:tblStylePr>
    <w:tblStylePr w:type="band1Horz">
      <w:tblPr/>
      <w:tcPr>
        <w:tcBorders>
          <w:top w:val="nil"/>
          <w:bottom w:val="nil"/>
          <w:insideH w:val="nil"/>
          <w:insideV w:val="nil"/>
        </w:tcBorders>
        <w:shd w:val="clear" w:color="auto" w:fill="F8AFC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tblBorders>
    </w:tblPr>
    <w:tblStylePr w:type="firstRow">
      <w:rPr>
        <w:sz w:val="24"/>
        <w:szCs w:val="24"/>
      </w:rPr>
      <w:tblPr/>
      <w:tcPr>
        <w:tcBorders>
          <w:top w:val="nil"/>
          <w:left w:val="nil"/>
          <w:bottom w:val="single" w:sz="24" w:space="0" w:color="959392" w:themeColor="accent5"/>
          <w:right w:val="nil"/>
          <w:insideH w:val="nil"/>
          <w:insideV w:val="nil"/>
        </w:tcBorders>
        <w:shd w:val="clear" w:color="auto" w:fill="FFFFFF" w:themeFill="background1"/>
      </w:tcPr>
    </w:tblStylePr>
    <w:tblStylePr w:type="lastRow">
      <w:tblPr/>
      <w:tcPr>
        <w:tcBorders>
          <w:top w:val="single" w:sz="8" w:space="0" w:color="959392"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59392" w:themeColor="accent5"/>
          <w:insideH w:val="nil"/>
          <w:insideV w:val="nil"/>
        </w:tcBorders>
        <w:shd w:val="clear" w:color="auto" w:fill="FFFFFF" w:themeFill="background1"/>
      </w:tcPr>
    </w:tblStylePr>
    <w:tblStylePr w:type="lastCol">
      <w:tblPr/>
      <w:tcPr>
        <w:tcBorders>
          <w:top w:val="nil"/>
          <w:left w:val="single" w:sz="8" w:space="0" w:color="95939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E4E3" w:themeFill="accent5" w:themeFillTint="3F"/>
      </w:tcPr>
    </w:tblStylePr>
    <w:tblStylePr w:type="band1Horz">
      <w:tblPr/>
      <w:tcPr>
        <w:tcBorders>
          <w:top w:val="nil"/>
          <w:bottom w:val="nil"/>
          <w:insideH w:val="nil"/>
          <w:insideV w:val="nil"/>
        </w:tcBorders>
        <w:shd w:val="clear" w:color="auto" w:fill="E4E4E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tblBorders>
    </w:tblPr>
    <w:tblStylePr w:type="firstRow">
      <w:rPr>
        <w:sz w:val="24"/>
        <w:szCs w:val="24"/>
      </w:rPr>
      <w:tblPr/>
      <w:tcPr>
        <w:tcBorders>
          <w:top w:val="nil"/>
          <w:left w:val="nil"/>
          <w:bottom w:val="single" w:sz="24" w:space="0" w:color="585656" w:themeColor="accent6"/>
          <w:right w:val="nil"/>
          <w:insideH w:val="nil"/>
          <w:insideV w:val="nil"/>
        </w:tcBorders>
        <w:shd w:val="clear" w:color="auto" w:fill="FFFFFF" w:themeFill="background1"/>
      </w:tcPr>
    </w:tblStylePr>
    <w:tblStylePr w:type="lastRow">
      <w:tblPr/>
      <w:tcPr>
        <w:tcBorders>
          <w:top w:val="single" w:sz="8" w:space="0" w:color="58565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5656" w:themeColor="accent6"/>
          <w:insideH w:val="nil"/>
          <w:insideV w:val="nil"/>
        </w:tcBorders>
        <w:shd w:val="clear" w:color="auto" w:fill="FFFFFF" w:themeFill="background1"/>
      </w:tcPr>
    </w:tblStylePr>
    <w:tblStylePr w:type="lastCol">
      <w:tblPr/>
      <w:tcPr>
        <w:tcBorders>
          <w:top w:val="nil"/>
          <w:left w:val="single" w:sz="8" w:space="0" w:color="58565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4D4" w:themeFill="accent6" w:themeFillTint="3F"/>
      </w:tcPr>
    </w:tblStylePr>
    <w:tblStylePr w:type="band1Horz">
      <w:tblPr/>
      <w:tcPr>
        <w:tcBorders>
          <w:top w:val="nil"/>
          <w:bottom w:val="nil"/>
          <w:insideH w:val="nil"/>
          <w:insideV w:val="nil"/>
        </w:tcBorders>
        <w:shd w:val="clear" w:color="auto" w:fill="D5D4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0B7E7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0B7E73"/>
    <w:tblPr>
      <w:tblStyleRowBandSize w:val="1"/>
      <w:tblStyleColBandSize w:val="1"/>
      <w:tblBorders>
        <w:top w:val="single" w:sz="8"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single" w:sz="8" w:space="0" w:color="1C4AF2" w:themeColor="accent1" w:themeTint="BF"/>
      </w:tblBorders>
    </w:tblPr>
    <w:tblStylePr w:type="firstRow">
      <w:pPr>
        <w:spacing w:before="0" w:after="0" w:line="240" w:lineRule="auto"/>
      </w:pPr>
      <w:rPr>
        <w:b/>
        <w:bCs/>
        <w:color w:val="FFFFFF" w:themeColor="background1"/>
      </w:rPr>
      <w:tblPr/>
      <w:tcPr>
        <w:tcBorders>
          <w:top w:val="single" w:sz="8"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nil"/>
          <w:insideV w:val="nil"/>
        </w:tcBorders>
        <w:shd w:val="clear" w:color="auto" w:fill="0A2FB5" w:themeFill="accent1"/>
      </w:tcPr>
    </w:tblStylePr>
    <w:tblStylePr w:type="lastRow">
      <w:pPr>
        <w:spacing w:before="0" w:after="0" w:line="240" w:lineRule="auto"/>
      </w:pPr>
      <w:rPr>
        <w:b/>
        <w:bCs/>
      </w:rPr>
      <w:tblPr/>
      <w:tcPr>
        <w:tcBorders>
          <w:top w:val="double" w:sz="6"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nil"/>
          <w:insideV w:val="nil"/>
        </w:tcBorders>
      </w:tcPr>
    </w:tblStylePr>
    <w:tblStylePr w:type="firstCol">
      <w:rPr>
        <w:b/>
        <w:bCs/>
      </w:rPr>
    </w:tblStylePr>
    <w:tblStylePr w:type="lastCol">
      <w:rPr>
        <w:b/>
        <w:bCs/>
      </w:rPr>
    </w:tblStylePr>
    <w:tblStylePr w:type="band1Vert">
      <w:tblPr/>
      <w:tcPr>
        <w:shd w:val="clear" w:color="auto" w:fill="B4C3FB" w:themeFill="accent1" w:themeFillTint="3F"/>
      </w:tcPr>
    </w:tblStylePr>
    <w:tblStylePr w:type="band1Horz">
      <w:tblPr/>
      <w:tcPr>
        <w:tcBorders>
          <w:insideH w:val="nil"/>
          <w:insideV w:val="nil"/>
        </w:tcBorders>
        <w:shd w:val="clear" w:color="auto" w:fill="B4C3F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0B7E73"/>
    <w:tblPr>
      <w:tblStyleRowBandSize w:val="1"/>
      <w:tblStyleColBandSize w:val="1"/>
      <w:tblBorders>
        <w:top w:val="single" w:sz="8"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single" w:sz="8" w:space="0" w:color="8000DF" w:themeColor="accent2" w:themeTint="BF"/>
      </w:tblBorders>
    </w:tblPr>
    <w:tblStylePr w:type="firstRow">
      <w:pPr>
        <w:spacing w:before="0" w:after="0" w:line="240" w:lineRule="auto"/>
      </w:pPr>
      <w:rPr>
        <w:b/>
        <w:bCs/>
        <w:color w:val="FFFFFF" w:themeColor="background1"/>
      </w:rPr>
      <w:tblPr/>
      <w:tcPr>
        <w:tcBorders>
          <w:top w:val="single" w:sz="8"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nil"/>
          <w:insideV w:val="nil"/>
        </w:tcBorders>
        <w:shd w:val="clear" w:color="auto" w:fill="4A0080" w:themeFill="accent2"/>
      </w:tcPr>
    </w:tblStylePr>
    <w:tblStylePr w:type="lastRow">
      <w:pPr>
        <w:spacing w:before="0" w:after="0" w:line="240" w:lineRule="auto"/>
      </w:pPr>
      <w:rPr>
        <w:b/>
        <w:bCs/>
      </w:rPr>
      <w:tblPr/>
      <w:tcPr>
        <w:tcBorders>
          <w:top w:val="double" w:sz="6"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6A0FF" w:themeFill="accent2" w:themeFillTint="3F"/>
      </w:tcPr>
    </w:tblStylePr>
    <w:tblStylePr w:type="band1Horz">
      <w:tblPr/>
      <w:tcPr>
        <w:tcBorders>
          <w:insideH w:val="nil"/>
          <w:insideV w:val="nil"/>
        </w:tcBorders>
        <w:shd w:val="clear" w:color="auto" w:fill="D6A0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0B7E73"/>
    <w:tblPr>
      <w:tblStyleRowBandSize w:val="1"/>
      <w:tblStyleColBandSize w:val="1"/>
      <w:tblBorders>
        <w:top w:val="single" w:sz="8"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single" w:sz="8" w:space="0" w:color="19BBE3" w:themeColor="accent3" w:themeTint="BF"/>
      </w:tblBorders>
    </w:tblPr>
    <w:tblStylePr w:type="firstRow">
      <w:pPr>
        <w:spacing w:before="0" w:after="0" w:line="240" w:lineRule="auto"/>
      </w:pPr>
      <w:rPr>
        <w:b/>
        <w:bCs/>
        <w:color w:val="FFFFFF" w:themeColor="background1"/>
      </w:rPr>
      <w:tblPr/>
      <w:tcPr>
        <w:tcBorders>
          <w:top w:val="single" w:sz="8"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nil"/>
          <w:insideV w:val="nil"/>
        </w:tcBorders>
        <w:shd w:val="clear" w:color="auto" w:fill="117C96" w:themeFill="accent3"/>
      </w:tcPr>
    </w:tblStylePr>
    <w:tblStylePr w:type="lastRow">
      <w:pPr>
        <w:spacing w:before="0" w:after="0" w:line="240" w:lineRule="auto"/>
      </w:pPr>
      <w:rPr>
        <w:b/>
        <w:bCs/>
      </w:rPr>
      <w:tblPr/>
      <w:tcPr>
        <w:tcBorders>
          <w:top w:val="double" w:sz="6"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nil"/>
          <w:insideV w:val="nil"/>
        </w:tcBorders>
      </w:tcPr>
    </w:tblStylePr>
    <w:tblStylePr w:type="firstCol">
      <w:rPr>
        <w:b/>
        <w:bCs/>
      </w:rPr>
    </w:tblStylePr>
    <w:tblStylePr w:type="lastCol">
      <w:rPr>
        <w:b/>
        <w:bCs/>
      </w:rPr>
    </w:tblStylePr>
    <w:tblStylePr w:type="band1Vert">
      <w:tblPr/>
      <w:tcPr>
        <w:shd w:val="clear" w:color="auto" w:fill="B2E9F6" w:themeFill="accent3" w:themeFillTint="3F"/>
      </w:tcPr>
    </w:tblStylePr>
    <w:tblStylePr w:type="band1Horz">
      <w:tblPr/>
      <w:tcPr>
        <w:tcBorders>
          <w:insideH w:val="nil"/>
          <w:insideV w:val="nil"/>
        </w:tcBorders>
        <w:shd w:val="clear" w:color="auto" w:fill="B2E9F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B7E73"/>
    <w:tblPr>
      <w:tblStyleRowBandSize w:val="1"/>
      <w:tblStyleColBandSize w:val="1"/>
      <w:tblBorders>
        <w:top w:val="single" w:sz="8"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single" w:sz="8" w:space="0" w:color="E9126B" w:themeColor="accent4" w:themeTint="BF"/>
      </w:tblBorders>
    </w:tblPr>
    <w:tblStylePr w:type="firstRow">
      <w:pPr>
        <w:spacing w:before="0" w:after="0" w:line="240" w:lineRule="auto"/>
      </w:pPr>
      <w:rPr>
        <w:b/>
        <w:bCs/>
        <w:color w:val="FFFFFF" w:themeColor="background1"/>
      </w:rPr>
      <w:tblPr/>
      <w:tcPr>
        <w:tcBorders>
          <w:top w:val="single" w:sz="8"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nil"/>
          <w:insideV w:val="nil"/>
        </w:tcBorders>
        <w:shd w:val="clear" w:color="auto" w:fill="990C47" w:themeFill="accent4"/>
      </w:tcPr>
    </w:tblStylePr>
    <w:tblStylePr w:type="lastRow">
      <w:pPr>
        <w:spacing w:before="0" w:after="0" w:line="240" w:lineRule="auto"/>
      </w:pPr>
      <w:rPr>
        <w:b/>
        <w:bCs/>
      </w:rPr>
      <w:tblPr/>
      <w:tcPr>
        <w:tcBorders>
          <w:top w:val="double" w:sz="6"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nil"/>
          <w:insideV w:val="nil"/>
        </w:tcBorders>
      </w:tcPr>
    </w:tblStylePr>
    <w:tblStylePr w:type="firstCol">
      <w:rPr>
        <w:b/>
        <w:bCs/>
      </w:rPr>
    </w:tblStylePr>
    <w:tblStylePr w:type="lastCol">
      <w:rPr>
        <w:b/>
        <w:bCs/>
      </w:rPr>
    </w:tblStylePr>
    <w:tblStylePr w:type="band1Vert">
      <w:tblPr/>
      <w:tcPr>
        <w:shd w:val="clear" w:color="auto" w:fill="F8AFCE" w:themeFill="accent4" w:themeFillTint="3F"/>
      </w:tcPr>
    </w:tblStylePr>
    <w:tblStylePr w:type="band1Horz">
      <w:tblPr/>
      <w:tcPr>
        <w:tcBorders>
          <w:insideH w:val="nil"/>
          <w:insideV w:val="nil"/>
        </w:tcBorders>
        <w:shd w:val="clear" w:color="auto" w:fill="F8AF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B7E73"/>
    <w:tblPr>
      <w:tblStyleRowBandSize w:val="1"/>
      <w:tblStyleColBandSize w:val="1"/>
      <w:tblBorders>
        <w:top w:val="single" w:sz="8"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single" w:sz="8" w:space="0" w:color="AFADAD" w:themeColor="accent5" w:themeTint="BF"/>
      </w:tblBorders>
    </w:tblPr>
    <w:tblStylePr w:type="firstRow">
      <w:pPr>
        <w:spacing w:before="0" w:after="0" w:line="240" w:lineRule="auto"/>
      </w:pPr>
      <w:rPr>
        <w:b/>
        <w:bCs/>
        <w:color w:val="FFFFFF" w:themeColor="background1"/>
      </w:rPr>
      <w:tblPr/>
      <w:tcPr>
        <w:tcBorders>
          <w:top w:val="single" w:sz="8"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nil"/>
          <w:insideV w:val="nil"/>
        </w:tcBorders>
        <w:shd w:val="clear" w:color="auto" w:fill="959392" w:themeFill="accent5"/>
      </w:tcPr>
    </w:tblStylePr>
    <w:tblStylePr w:type="lastRow">
      <w:pPr>
        <w:spacing w:before="0" w:after="0" w:line="240" w:lineRule="auto"/>
      </w:pPr>
      <w:rPr>
        <w:b/>
        <w:bCs/>
      </w:rPr>
      <w:tblPr/>
      <w:tcPr>
        <w:tcBorders>
          <w:top w:val="double" w:sz="6"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nil"/>
          <w:insideV w:val="nil"/>
        </w:tcBorders>
      </w:tcPr>
    </w:tblStylePr>
    <w:tblStylePr w:type="firstCol">
      <w:rPr>
        <w:b/>
        <w:bCs/>
      </w:rPr>
    </w:tblStylePr>
    <w:tblStylePr w:type="lastCol">
      <w:rPr>
        <w:b/>
        <w:bCs/>
      </w:rPr>
    </w:tblStylePr>
    <w:tblStylePr w:type="band1Vert">
      <w:tblPr/>
      <w:tcPr>
        <w:shd w:val="clear" w:color="auto" w:fill="E4E4E3" w:themeFill="accent5" w:themeFillTint="3F"/>
      </w:tcPr>
    </w:tblStylePr>
    <w:tblStylePr w:type="band1Horz">
      <w:tblPr/>
      <w:tcPr>
        <w:tcBorders>
          <w:insideH w:val="nil"/>
          <w:insideV w:val="nil"/>
        </w:tcBorders>
        <w:shd w:val="clear" w:color="auto" w:fill="E4E4E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B7E73"/>
    <w:tblPr>
      <w:tblStyleRowBandSize w:val="1"/>
      <w:tblStyleColBandSize w:val="1"/>
      <w:tblBorders>
        <w:top w:val="single" w:sz="8"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single" w:sz="8" w:space="0" w:color="827F7F" w:themeColor="accent6" w:themeTint="BF"/>
      </w:tblBorders>
    </w:tblPr>
    <w:tblStylePr w:type="firstRow">
      <w:pPr>
        <w:spacing w:before="0" w:after="0" w:line="240" w:lineRule="auto"/>
      </w:pPr>
      <w:rPr>
        <w:b/>
        <w:bCs/>
        <w:color w:val="FFFFFF" w:themeColor="background1"/>
      </w:rPr>
      <w:tblPr/>
      <w:tcPr>
        <w:tcBorders>
          <w:top w:val="single" w:sz="8"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nil"/>
          <w:insideV w:val="nil"/>
        </w:tcBorders>
        <w:shd w:val="clear" w:color="auto" w:fill="585656" w:themeFill="accent6"/>
      </w:tcPr>
    </w:tblStylePr>
    <w:tblStylePr w:type="lastRow">
      <w:pPr>
        <w:spacing w:before="0" w:after="0" w:line="240" w:lineRule="auto"/>
      </w:pPr>
      <w:rPr>
        <w:b/>
        <w:bCs/>
      </w:rPr>
      <w:tblPr/>
      <w:tcPr>
        <w:tcBorders>
          <w:top w:val="double" w:sz="6"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D4D4" w:themeFill="accent6" w:themeFillTint="3F"/>
      </w:tcPr>
    </w:tblStylePr>
    <w:tblStylePr w:type="band1Horz">
      <w:tblPr/>
      <w:tcPr>
        <w:tcBorders>
          <w:insideH w:val="nil"/>
          <w:insideV w:val="nil"/>
        </w:tcBorders>
        <w:shd w:val="clear" w:color="auto" w:fill="D5D4D4"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A2FB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A2FB5" w:themeFill="accent1"/>
      </w:tcPr>
    </w:tblStylePr>
    <w:tblStylePr w:type="lastCol">
      <w:rPr>
        <w:b/>
        <w:bCs/>
        <w:color w:val="FFFFFF" w:themeColor="background1"/>
      </w:rPr>
      <w:tblPr/>
      <w:tcPr>
        <w:tcBorders>
          <w:left w:val="nil"/>
          <w:right w:val="nil"/>
          <w:insideH w:val="nil"/>
          <w:insideV w:val="nil"/>
        </w:tcBorders>
        <w:shd w:val="clear" w:color="auto" w:fill="0A2FB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A008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A0080" w:themeFill="accent2"/>
      </w:tcPr>
    </w:tblStylePr>
    <w:tblStylePr w:type="lastCol">
      <w:rPr>
        <w:b/>
        <w:bCs/>
        <w:color w:val="FFFFFF" w:themeColor="background1"/>
      </w:rPr>
      <w:tblPr/>
      <w:tcPr>
        <w:tcBorders>
          <w:left w:val="nil"/>
          <w:right w:val="nil"/>
          <w:insideH w:val="nil"/>
          <w:insideV w:val="nil"/>
        </w:tcBorders>
        <w:shd w:val="clear" w:color="auto" w:fill="4A008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17C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17C96" w:themeFill="accent3"/>
      </w:tcPr>
    </w:tblStylePr>
    <w:tblStylePr w:type="lastCol">
      <w:rPr>
        <w:b/>
        <w:bCs/>
        <w:color w:val="FFFFFF" w:themeColor="background1"/>
      </w:rPr>
      <w:tblPr/>
      <w:tcPr>
        <w:tcBorders>
          <w:left w:val="nil"/>
          <w:right w:val="nil"/>
          <w:insideH w:val="nil"/>
          <w:insideV w:val="nil"/>
        </w:tcBorders>
        <w:shd w:val="clear" w:color="auto" w:fill="117C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90C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90C47" w:themeFill="accent4"/>
      </w:tcPr>
    </w:tblStylePr>
    <w:tblStylePr w:type="lastCol">
      <w:rPr>
        <w:b/>
        <w:bCs/>
        <w:color w:val="FFFFFF" w:themeColor="background1"/>
      </w:rPr>
      <w:tblPr/>
      <w:tcPr>
        <w:tcBorders>
          <w:left w:val="nil"/>
          <w:right w:val="nil"/>
          <w:insideH w:val="nil"/>
          <w:insideV w:val="nil"/>
        </w:tcBorders>
        <w:shd w:val="clear" w:color="auto" w:fill="990C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5939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59392" w:themeFill="accent5"/>
      </w:tcPr>
    </w:tblStylePr>
    <w:tblStylePr w:type="lastCol">
      <w:rPr>
        <w:b/>
        <w:bCs/>
        <w:color w:val="FFFFFF" w:themeColor="background1"/>
      </w:rPr>
      <w:tblPr/>
      <w:tcPr>
        <w:tcBorders>
          <w:left w:val="nil"/>
          <w:right w:val="nil"/>
          <w:insideH w:val="nil"/>
          <w:insideV w:val="nil"/>
        </w:tcBorders>
        <w:shd w:val="clear" w:color="auto" w:fill="95939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565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5656" w:themeFill="accent6"/>
      </w:tcPr>
    </w:tblStylePr>
    <w:tblStylePr w:type="lastCol">
      <w:rPr>
        <w:b/>
        <w:bCs/>
        <w:color w:val="FFFFFF" w:themeColor="background1"/>
      </w:rPr>
      <w:tblPr/>
      <w:tcPr>
        <w:tcBorders>
          <w:left w:val="nil"/>
          <w:right w:val="nil"/>
          <w:insideH w:val="nil"/>
          <w:insideV w:val="nil"/>
        </w:tcBorders>
        <w:shd w:val="clear" w:color="auto" w:fill="58565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rsid w:val="000B7E7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0B7E73"/>
    <w:rPr>
      <w:rFonts w:asciiTheme="majorHAnsi" w:eastAsiaTheme="majorEastAsia" w:hAnsiTheme="majorHAnsi" w:cstheme="majorBidi"/>
      <w:sz w:val="24"/>
      <w:szCs w:val="24"/>
      <w:shd w:val="pct20" w:color="auto" w:fill="auto"/>
      <w:lang w:val="en-GB"/>
    </w:rPr>
  </w:style>
  <w:style w:type="paragraph" w:styleId="NoSpacing">
    <w:name w:val="No Spacing"/>
    <w:uiPriority w:val="1"/>
    <w:rsid w:val="000B7E73"/>
    <w:rPr>
      <w:sz w:val="24"/>
      <w:szCs w:val="24"/>
    </w:rPr>
  </w:style>
  <w:style w:type="paragraph" w:styleId="NormalWeb">
    <w:name w:val="Normal (Web)"/>
    <w:basedOn w:val="Normal"/>
    <w:uiPriority w:val="99"/>
    <w:rsid w:val="000B7E73"/>
  </w:style>
  <w:style w:type="paragraph" w:styleId="NormalIndent">
    <w:name w:val="Normal Indent"/>
    <w:basedOn w:val="Normal"/>
    <w:rsid w:val="000B7E73"/>
    <w:pPr>
      <w:ind w:left="720"/>
    </w:pPr>
  </w:style>
  <w:style w:type="paragraph" w:styleId="NoteHeading">
    <w:name w:val="Note Heading"/>
    <w:basedOn w:val="Normal"/>
    <w:next w:val="Normal"/>
    <w:link w:val="NoteHeadingChar"/>
    <w:rsid w:val="000B7E73"/>
  </w:style>
  <w:style w:type="character" w:customStyle="1" w:styleId="NoteHeadingChar">
    <w:name w:val="Note Heading Char"/>
    <w:basedOn w:val="DefaultParagraphFont"/>
    <w:link w:val="NoteHeading"/>
    <w:rsid w:val="000B7E73"/>
    <w:rPr>
      <w:sz w:val="24"/>
      <w:szCs w:val="24"/>
      <w:lang w:val="en-GB"/>
    </w:rPr>
  </w:style>
  <w:style w:type="character" w:styleId="PlaceholderText">
    <w:name w:val="Placeholder Text"/>
    <w:basedOn w:val="DefaultParagraphFont"/>
    <w:uiPriority w:val="99"/>
    <w:semiHidden/>
    <w:rsid w:val="000B7E73"/>
    <w:rPr>
      <w:color w:val="808080"/>
      <w:lang w:val="en-GB"/>
    </w:rPr>
  </w:style>
  <w:style w:type="paragraph" w:styleId="PlainText">
    <w:name w:val="Plain Text"/>
    <w:basedOn w:val="Normal"/>
    <w:link w:val="PlainTextChar"/>
    <w:rsid w:val="000B7E73"/>
    <w:rPr>
      <w:rFonts w:ascii="Consolas" w:hAnsi="Consolas"/>
      <w:sz w:val="21"/>
      <w:szCs w:val="21"/>
    </w:rPr>
  </w:style>
  <w:style w:type="character" w:customStyle="1" w:styleId="PlainTextChar">
    <w:name w:val="Plain Text Char"/>
    <w:basedOn w:val="DefaultParagraphFont"/>
    <w:link w:val="PlainText"/>
    <w:rsid w:val="000B7E73"/>
    <w:rPr>
      <w:rFonts w:ascii="Consolas" w:hAnsi="Consolas"/>
      <w:sz w:val="21"/>
      <w:szCs w:val="21"/>
      <w:lang w:val="en-GB"/>
    </w:rPr>
  </w:style>
  <w:style w:type="paragraph" w:styleId="Quote">
    <w:name w:val="Quote"/>
    <w:basedOn w:val="Normal"/>
    <w:next w:val="Normal"/>
    <w:link w:val="QuoteChar"/>
    <w:uiPriority w:val="29"/>
    <w:rsid w:val="000B7E73"/>
    <w:rPr>
      <w:i/>
      <w:iCs/>
      <w:color w:val="000000" w:themeColor="text1"/>
    </w:rPr>
  </w:style>
  <w:style w:type="character" w:customStyle="1" w:styleId="QuoteChar">
    <w:name w:val="Quote Char"/>
    <w:basedOn w:val="DefaultParagraphFont"/>
    <w:link w:val="Quote"/>
    <w:uiPriority w:val="29"/>
    <w:rsid w:val="000B7E73"/>
    <w:rPr>
      <w:i/>
      <w:iCs/>
      <w:color w:val="000000" w:themeColor="text1"/>
      <w:sz w:val="24"/>
      <w:szCs w:val="24"/>
      <w:lang w:val="en-GB"/>
    </w:rPr>
  </w:style>
  <w:style w:type="paragraph" w:styleId="Salutation">
    <w:name w:val="Salutation"/>
    <w:basedOn w:val="Normal"/>
    <w:next w:val="Normal"/>
    <w:link w:val="SalutationChar"/>
    <w:rsid w:val="000B7E73"/>
  </w:style>
  <w:style w:type="character" w:customStyle="1" w:styleId="SalutationChar">
    <w:name w:val="Salutation Char"/>
    <w:basedOn w:val="DefaultParagraphFont"/>
    <w:link w:val="Salutation"/>
    <w:rsid w:val="000B7E73"/>
    <w:rPr>
      <w:sz w:val="24"/>
      <w:szCs w:val="24"/>
      <w:lang w:val="en-GB"/>
    </w:rPr>
  </w:style>
  <w:style w:type="paragraph" w:styleId="Signature">
    <w:name w:val="Signature"/>
    <w:basedOn w:val="Normal"/>
    <w:link w:val="SignatureChar"/>
    <w:rsid w:val="000B7E73"/>
    <w:pPr>
      <w:ind w:left="4320"/>
    </w:pPr>
  </w:style>
  <w:style w:type="character" w:customStyle="1" w:styleId="SignatureChar">
    <w:name w:val="Signature Char"/>
    <w:basedOn w:val="DefaultParagraphFont"/>
    <w:link w:val="Signature"/>
    <w:rsid w:val="000B7E73"/>
    <w:rPr>
      <w:sz w:val="24"/>
      <w:szCs w:val="24"/>
      <w:lang w:val="en-GB"/>
    </w:rPr>
  </w:style>
  <w:style w:type="character" w:styleId="Strong">
    <w:name w:val="Strong"/>
    <w:basedOn w:val="DefaultParagraphFont"/>
    <w:rsid w:val="000B7E73"/>
    <w:rPr>
      <w:b/>
      <w:bCs/>
      <w:lang w:val="en-GB"/>
    </w:rPr>
  </w:style>
  <w:style w:type="paragraph" w:styleId="Subtitle">
    <w:name w:val="Subtitle"/>
    <w:basedOn w:val="Normal"/>
    <w:next w:val="Normal"/>
    <w:link w:val="SubtitleChar"/>
    <w:rsid w:val="000B7E73"/>
    <w:pPr>
      <w:numPr>
        <w:ilvl w:val="1"/>
      </w:numPr>
    </w:pPr>
    <w:rPr>
      <w:rFonts w:asciiTheme="majorHAnsi" w:eastAsiaTheme="majorEastAsia" w:hAnsiTheme="majorHAnsi" w:cstheme="majorBidi"/>
      <w:i/>
      <w:iCs/>
      <w:color w:val="0A2FB5" w:themeColor="accent1"/>
      <w:spacing w:val="15"/>
    </w:rPr>
  </w:style>
  <w:style w:type="character" w:customStyle="1" w:styleId="SubtitleChar">
    <w:name w:val="Subtitle Char"/>
    <w:basedOn w:val="DefaultParagraphFont"/>
    <w:link w:val="Subtitle"/>
    <w:rsid w:val="000B7E73"/>
    <w:rPr>
      <w:rFonts w:asciiTheme="majorHAnsi" w:eastAsiaTheme="majorEastAsia" w:hAnsiTheme="majorHAnsi" w:cstheme="majorBidi"/>
      <w:i/>
      <w:iCs/>
      <w:color w:val="0A2FB5" w:themeColor="accent1"/>
      <w:spacing w:val="15"/>
      <w:sz w:val="24"/>
      <w:szCs w:val="24"/>
      <w:lang w:val="en-GB"/>
    </w:rPr>
  </w:style>
  <w:style w:type="character" w:styleId="SubtleEmphasis">
    <w:name w:val="Subtle Emphasis"/>
    <w:basedOn w:val="DefaultParagraphFont"/>
    <w:uiPriority w:val="19"/>
    <w:rsid w:val="000B7E73"/>
    <w:rPr>
      <w:i/>
      <w:iCs/>
      <w:color w:val="808080" w:themeColor="text1" w:themeTint="7F"/>
      <w:lang w:val="en-GB"/>
    </w:rPr>
  </w:style>
  <w:style w:type="character" w:styleId="SubtleReference">
    <w:name w:val="Subtle Reference"/>
    <w:basedOn w:val="DefaultParagraphFont"/>
    <w:uiPriority w:val="31"/>
    <w:rsid w:val="000B7E73"/>
    <w:rPr>
      <w:smallCaps/>
      <w:color w:val="4A0080" w:themeColor="accent2"/>
      <w:u w:val="single"/>
      <w:lang w:val="en-GB"/>
    </w:rPr>
  </w:style>
  <w:style w:type="table" w:styleId="Table3Deffects1">
    <w:name w:val="Table 3D effects 1"/>
    <w:basedOn w:val="TableNormal"/>
    <w:rsid w:val="000B7E7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B7E7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B7E7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B7E7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B7E7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B7E7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B7E7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B7E7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B7E7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B7E7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B7E7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B7E7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B7E7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B7E7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B7E7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B7E7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B7E7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B7E7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B7E7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B7E7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B7E7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B7E7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B7E7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B7E7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B7E7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B7E7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B7E7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B7E7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B7E7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B7E7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B7E7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B7E7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B7E7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0B7E73"/>
    <w:pPr>
      <w:ind w:left="240" w:hanging="240"/>
    </w:pPr>
  </w:style>
  <w:style w:type="paragraph" w:styleId="TableofFigures">
    <w:name w:val="table of figures"/>
    <w:basedOn w:val="Normal"/>
    <w:next w:val="Normal"/>
    <w:rsid w:val="000B7E73"/>
  </w:style>
  <w:style w:type="table" w:styleId="TableProfessional">
    <w:name w:val="Table Professional"/>
    <w:basedOn w:val="TableNormal"/>
    <w:rsid w:val="000B7E7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B7E7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B7E7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B7E7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B7E7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B7E7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B7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B7E7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B7E7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B7E7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next w:val="Normal"/>
    <w:link w:val="TitleChar"/>
    <w:uiPriority w:val="10"/>
    <w:rsid w:val="00D92C72"/>
    <w:rPr>
      <w:rFonts w:ascii="Georgia" w:eastAsiaTheme="majorEastAsia" w:hAnsi="Georgia" w:cstheme="majorBidi"/>
      <w:b/>
      <w:color w:val="002E5D"/>
      <w:sz w:val="44"/>
      <w:szCs w:val="56"/>
    </w:rPr>
  </w:style>
  <w:style w:type="character" w:customStyle="1" w:styleId="TitleChar">
    <w:name w:val="Title Char"/>
    <w:basedOn w:val="DefaultParagraphFont"/>
    <w:link w:val="Title"/>
    <w:uiPriority w:val="10"/>
    <w:rsid w:val="00D92C72"/>
    <w:rPr>
      <w:rFonts w:ascii="Georgia" w:eastAsiaTheme="majorEastAsia" w:hAnsi="Georgia" w:cstheme="majorBidi"/>
      <w:b/>
      <w:color w:val="002E5D"/>
      <w:sz w:val="44"/>
      <w:szCs w:val="56"/>
      <w:lang w:val="en-GB"/>
    </w:rPr>
  </w:style>
  <w:style w:type="paragraph" w:styleId="TOAHeading">
    <w:name w:val="toa heading"/>
    <w:basedOn w:val="Normal"/>
    <w:next w:val="Normal"/>
    <w:rsid w:val="000B7E73"/>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D92C72"/>
    <w:pPr>
      <w:tabs>
        <w:tab w:val="center" w:pos="7920"/>
      </w:tabs>
      <w:spacing w:after="200" w:line="340" w:lineRule="exact"/>
      <w:ind w:right="6120"/>
    </w:pPr>
    <w:rPr>
      <w:sz w:val="28"/>
    </w:rPr>
  </w:style>
  <w:style w:type="paragraph" w:styleId="TOC2">
    <w:name w:val="toc 2"/>
    <w:basedOn w:val="Normal"/>
    <w:next w:val="Normal"/>
    <w:autoRedefine/>
    <w:uiPriority w:val="99"/>
    <w:unhideWhenUsed/>
    <w:rsid w:val="004F56A7"/>
    <w:pPr>
      <w:ind w:left="240"/>
    </w:pPr>
  </w:style>
  <w:style w:type="paragraph" w:styleId="TOC3">
    <w:name w:val="toc 3"/>
    <w:basedOn w:val="Normal"/>
    <w:next w:val="Normal"/>
    <w:autoRedefine/>
    <w:uiPriority w:val="99"/>
    <w:unhideWhenUsed/>
    <w:rsid w:val="004F56A7"/>
    <w:pPr>
      <w:ind w:left="480"/>
    </w:pPr>
  </w:style>
  <w:style w:type="paragraph" w:styleId="TOC4">
    <w:name w:val="toc 4"/>
    <w:basedOn w:val="Normal"/>
    <w:next w:val="Normal"/>
    <w:autoRedefine/>
    <w:uiPriority w:val="99"/>
    <w:unhideWhenUsed/>
    <w:rsid w:val="004F56A7"/>
    <w:pPr>
      <w:ind w:left="720"/>
    </w:pPr>
  </w:style>
  <w:style w:type="paragraph" w:styleId="TOC5">
    <w:name w:val="toc 5"/>
    <w:basedOn w:val="Normal"/>
    <w:next w:val="Normal"/>
    <w:autoRedefine/>
    <w:rsid w:val="000B7E73"/>
    <w:pPr>
      <w:spacing w:after="100"/>
      <w:ind w:left="960"/>
    </w:pPr>
  </w:style>
  <w:style w:type="paragraph" w:styleId="TOC6">
    <w:name w:val="toc 6"/>
    <w:basedOn w:val="Normal"/>
    <w:next w:val="Normal"/>
    <w:autoRedefine/>
    <w:rsid w:val="000B7E73"/>
    <w:pPr>
      <w:spacing w:after="100"/>
      <w:ind w:left="1200"/>
    </w:pPr>
  </w:style>
  <w:style w:type="paragraph" w:styleId="TOC7">
    <w:name w:val="toc 7"/>
    <w:basedOn w:val="Normal"/>
    <w:next w:val="Normal"/>
    <w:autoRedefine/>
    <w:rsid w:val="000B7E73"/>
    <w:pPr>
      <w:spacing w:after="100"/>
      <w:ind w:left="1440"/>
    </w:pPr>
  </w:style>
  <w:style w:type="paragraph" w:styleId="TOC8">
    <w:name w:val="toc 8"/>
    <w:basedOn w:val="Normal"/>
    <w:next w:val="Normal"/>
    <w:autoRedefine/>
    <w:rsid w:val="000B7E73"/>
    <w:pPr>
      <w:spacing w:after="100"/>
      <w:ind w:left="1680"/>
    </w:pPr>
  </w:style>
  <w:style w:type="paragraph" w:styleId="TOC9">
    <w:name w:val="toc 9"/>
    <w:basedOn w:val="Normal"/>
    <w:next w:val="Normal"/>
    <w:autoRedefine/>
    <w:rsid w:val="000B7E73"/>
    <w:pPr>
      <w:spacing w:after="100"/>
      <w:ind w:left="1920"/>
    </w:pPr>
  </w:style>
  <w:style w:type="paragraph" w:styleId="TOCHeading">
    <w:name w:val="TOC Heading"/>
    <w:basedOn w:val="Heading1"/>
    <w:next w:val="Normal"/>
    <w:uiPriority w:val="39"/>
    <w:semiHidden/>
    <w:unhideWhenUsed/>
    <w:rsid w:val="000B7E73"/>
    <w:pPr>
      <w:outlineLvl w:val="9"/>
    </w:pPr>
  </w:style>
  <w:style w:type="character" w:customStyle="1" w:styleId="Hidden">
    <w:name w:val="Hidden"/>
    <w:basedOn w:val="DefaultParagraphFont"/>
    <w:uiPriority w:val="1"/>
    <w:rsid w:val="00A27834"/>
    <w:rPr>
      <w:vanish/>
      <w:color w:val="FF0000"/>
      <w:sz w:val="16"/>
      <w:szCs w:val="16"/>
      <w:lang w:val="en-GB"/>
    </w:rPr>
  </w:style>
  <w:style w:type="paragraph" w:customStyle="1" w:styleId="HeaderText1">
    <w:name w:val="HeaderText1"/>
    <w:basedOn w:val="Heading1"/>
    <w:next w:val="BodyText"/>
    <w:link w:val="HeaderText1Char"/>
    <w:uiPriority w:val="11"/>
    <w:rsid w:val="00604B62"/>
    <w:pPr>
      <w:keepNext w:val="0"/>
      <w:overflowPunct w:val="0"/>
      <w:autoSpaceDE w:val="0"/>
      <w:autoSpaceDN w:val="0"/>
      <w:adjustRightInd w:val="0"/>
      <w:textAlignment w:val="baseline"/>
      <w:outlineLvl w:val="9"/>
    </w:pPr>
    <w:rPr>
      <w:b/>
      <w:color w:val="0A2FB5" w:themeColor="accent1"/>
      <w:sz w:val="32"/>
    </w:rPr>
  </w:style>
  <w:style w:type="paragraph" w:customStyle="1" w:styleId="RRAText">
    <w:name w:val="RRAText"/>
    <w:basedOn w:val="Normal"/>
    <w:locked/>
    <w:rsid w:val="009D1AD1"/>
    <w:pPr>
      <w:tabs>
        <w:tab w:val="right" w:pos="9840"/>
      </w:tabs>
      <w:overflowPunct w:val="0"/>
      <w:autoSpaceDE w:val="0"/>
      <w:autoSpaceDN w:val="0"/>
      <w:adjustRightInd w:val="0"/>
      <w:spacing w:after="120" w:line="240" w:lineRule="auto"/>
      <w:textAlignment w:val="baseline"/>
    </w:pPr>
    <w:rPr>
      <w:rFonts w:ascii="Times New Roman" w:eastAsia="MS PGothic" w:hAnsi="Times New Roman"/>
      <w:sz w:val="24"/>
      <w:szCs w:val="24"/>
    </w:rPr>
  </w:style>
  <w:style w:type="paragraph" w:customStyle="1" w:styleId="RRATextBullet">
    <w:name w:val="RRATextBullet"/>
    <w:basedOn w:val="RRAText"/>
    <w:autoRedefine/>
    <w:rsid w:val="009D1AD1"/>
    <w:pPr>
      <w:tabs>
        <w:tab w:val="clear" w:pos="9840"/>
        <w:tab w:val="num" w:pos="360"/>
      </w:tabs>
      <w:ind w:left="360" w:hanging="360"/>
      <w:contextualSpacing/>
    </w:pPr>
  </w:style>
  <w:style w:type="character" w:customStyle="1" w:styleId="FooterChar">
    <w:name w:val="Footer Char"/>
    <w:basedOn w:val="DefaultParagraphFont"/>
    <w:link w:val="Footer"/>
    <w:locked/>
    <w:rsid w:val="003A75C4"/>
    <w:rPr>
      <w:rFonts w:ascii="Calibri" w:eastAsia="Times New Roman" w:hAnsi="Calibri" w:cs="Arial"/>
      <w:color w:val="828284"/>
      <w:sz w:val="22"/>
      <w:szCs w:val="16"/>
      <w:lang w:val="en-GB"/>
    </w:rPr>
  </w:style>
  <w:style w:type="paragraph" w:customStyle="1" w:styleId="Headerline">
    <w:name w:val="Header line"/>
    <w:basedOn w:val="BodyText"/>
    <w:autoRedefine/>
    <w:rsid w:val="00F23E6C"/>
    <w:pPr>
      <w:pBdr>
        <w:top w:val="single" w:sz="6" w:space="1" w:color="auto"/>
      </w:pBdr>
      <w:spacing w:line="240" w:lineRule="auto"/>
    </w:pPr>
    <w:rPr>
      <w:color w:val="000000" w:themeColor="text1"/>
      <w:sz w:val="2"/>
      <w:szCs w:val="2"/>
    </w:rPr>
  </w:style>
  <w:style w:type="paragraph" w:customStyle="1" w:styleId="HeaderLine2">
    <w:name w:val="Header Line 2"/>
    <w:basedOn w:val="Headerline"/>
    <w:rsid w:val="00F1404B"/>
  </w:style>
  <w:style w:type="paragraph" w:customStyle="1" w:styleId="HeaderTitle">
    <w:name w:val="Header Title"/>
    <w:basedOn w:val="HeaderText1"/>
    <w:link w:val="HeaderTitleChar"/>
    <w:qFormat/>
    <w:rsid w:val="00A726DE"/>
    <w:rPr>
      <w:b w:val="0"/>
      <w:color w:val="auto"/>
      <w:sz w:val="40"/>
    </w:rPr>
  </w:style>
  <w:style w:type="character" w:customStyle="1" w:styleId="HeaderText1Char">
    <w:name w:val="HeaderText1 Char"/>
    <w:basedOn w:val="Heading1Char"/>
    <w:link w:val="HeaderText1"/>
    <w:uiPriority w:val="11"/>
    <w:rsid w:val="006A21DA"/>
    <w:rPr>
      <w:rFonts w:asciiTheme="majorHAnsi" w:eastAsiaTheme="minorHAnsi" w:hAnsiTheme="majorHAnsi" w:cs="Arial"/>
      <w:b/>
      <w:bCs/>
      <w:color w:val="0A2FB5" w:themeColor="accent1"/>
      <w:sz w:val="32"/>
      <w:szCs w:val="80"/>
      <w:lang w:val="en-GB"/>
    </w:rPr>
  </w:style>
  <w:style w:type="character" w:customStyle="1" w:styleId="HeaderTitleChar">
    <w:name w:val="Header Title Char"/>
    <w:basedOn w:val="HeaderText1Char"/>
    <w:link w:val="HeaderTitle"/>
    <w:rsid w:val="00A726DE"/>
    <w:rPr>
      <w:rFonts w:asciiTheme="majorHAnsi" w:eastAsiaTheme="minorHAnsi" w:hAnsiTheme="majorHAnsi" w:cs="Arial"/>
      <w:b w:val="0"/>
      <w:bCs/>
      <w:color w:val="0A2FB5" w:themeColor="accent1"/>
      <w:sz w:val="40"/>
      <w:szCs w:val="80"/>
      <w:lang w:val="en-GB"/>
    </w:rPr>
  </w:style>
  <w:style w:type="paragraph" w:customStyle="1" w:styleId="Default">
    <w:name w:val="Default"/>
    <w:rsid w:val="000D09F2"/>
    <w:pPr>
      <w:widowControl w:val="0"/>
      <w:autoSpaceDE w:val="0"/>
      <w:autoSpaceDN w:val="0"/>
      <w:adjustRightInd w:val="0"/>
    </w:pPr>
    <w:rPr>
      <w:rFonts w:ascii="Helvetica" w:eastAsia="Times New Roman" w:hAnsi="Helvetica" w:cs="Helvetica"/>
      <w:color w:val="000000"/>
      <w:sz w:val="24"/>
      <w:szCs w:val="24"/>
    </w:rPr>
  </w:style>
  <w:style w:type="paragraph" w:customStyle="1" w:styleId="CSBody">
    <w:name w:val="CS Body"/>
    <w:basedOn w:val="Normal"/>
    <w:link w:val="CSBodyChar"/>
    <w:qFormat/>
    <w:rsid w:val="009B6D41"/>
    <w:pPr>
      <w:autoSpaceDE w:val="0"/>
      <w:autoSpaceDN w:val="0"/>
      <w:adjustRightInd w:val="0"/>
      <w:spacing w:before="120" w:after="120" w:line="252" w:lineRule="auto"/>
      <w:ind w:left="144"/>
    </w:pPr>
    <w:rPr>
      <w:rFonts w:ascii="Verdana" w:eastAsiaTheme="minorHAnsi" w:hAnsi="Verdana" w:cs="Source Sans Pro"/>
      <w:color w:val="221E1F"/>
      <w:sz w:val="18"/>
      <w:szCs w:val="18"/>
      <w:lang w:val="en-US" w:eastAsia="en-US"/>
    </w:rPr>
  </w:style>
  <w:style w:type="character" w:customStyle="1" w:styleId="CSBodyChar">
    <w:name w:val="CS Body Char"/>
    <w:basedOn w:val="DefaultParagraphFont"/>
    <w:link w:val="CSBody"/>
    <w:rsid w:val="009B6D41"/>
    <w:rPr>
      <w:rFonts w:ascii="Verdana" w:eastAsiaTheme="minorHAnsi" w:hAnsi="Verdana" w:cs="Source Sans Pro"/>
      <w:color w:val="221E1F"/>
      <w:sz w:val="18"/>
      <w:szCs w:val="18"/>
      <w:lang w:val="en-US" w:eastAsia="en-US"/>
    </w:rPr>
  </w:style>
  <w:style w:type="character" w:styleId="UnresolvedMention">
    <w:name w:val="Unresolved Mention"/>
    <w:basedOn w:val="DefaultParagraphFont"/>
    <w:uiPriority w:val="99"/>
    <w:unhideWhenUsed/>
    <w:rsid w:val="00FA59E3"/>
    <w:rPr>
      <w:color w:val="605E5C"/>
      <w:shd w:val="clear" w:color="auto" w:fill="E1DFDD"/>
    </w:rPr>
  </w:style>
  <w:style w:type="paragraph" w:styleId="Revision">
    <w:name w:val="Revision"/>
    <w:hidden/>
    <w:uiPriority w:val="99"/>
    <w:semiHidden/>
    <w:rsid w:val="00C92A93"/>
  </w:style>
  <w:style w:type="character" w:styleId="Mention">
    <w:name w:val="Mention"/>
    <w:basedOn w:val="DefaultParagraphFont"/>
    <w:uiPriority w:val="99"/>
    <w:unhideWhenUsed/>
    <w:rsid w:val="00A54174"/>
    <w:rPr>
      <w:color w:val="2B579A"/>
      <w:shd w:val="clear" w:color="auto" w:fill="E1DFDD"/>
    </w:rPr>
  </w:style>
  <w:style w:type="character" w:customStyle="1" w:styleId="normaltextrun">
    <w:name w:val="normaltextrun"/>
    <w:basedOn w:val="DefaultParagraphFont"/>
    <w:rsid w:val="00B11749"/>
  </w:style>
  <w:style w:type="paragraph" w:customStyle="1" w:styleId="Table-Text">
    <w:name w:val="Table - Text"/>
    <w:basedOn w:val="Normal"/>
    <w:uiPriority w:val="4"/>
    <w:rsid w:val="00A21324"/>
    <w:pPr>
      <w:spacing w:before="40" w:after="40" w:line="240" w:lineRule="atLeast"/>
      <w:ind w:left="57" w:right="57"/>
    </w:pPr>
    <w:rPr>
      <w:rFonts w:ascii="Arial" w:eastAsiaTheme="minorHAnsi" w:hAnsi="Arial" w:cstheme="minorBid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432840">
      <w:bodyDiv w:val="1"/>
      <w:marLeft w:val="0"/>
      <w:marRight w:val="0"/>
      <w:marTop w:val="0"/>
      <w:marBottom w:val="0"/>
      <w:divBdr>
        <w:top w:val="none" w:sz="0" w:space="0" w:color="auto"/>
        <w:left w:val="none" w:sz="0" w:space="0" w:color="auto"/>
        <w:bottom w:val="none" w:sz="0" w:space="0" w:color="auto"/>
        <w:right w:val="none" w:sz="0" w:space="0" w:color="auto"/>
      </w:divBdr>
    </w:div>
    <w:div w:id="378238723">
      <w:bodyDiv w:val="1"/>
      <w:marLeft w:val="0"/>
      <w:marRight w:val="0"/>
      <w:marTop w:val="0"/>
      <w:marBottom w:val="0"/>
      <w:divBdr>
        <w:top w:val="none" w:sz="0" w:space="0" w:color="auto"/>
        <w:left w:val="none" w:sz="0" w:space="0" w:color="auto"/>
        <w:bottom w:val="none" w:sz="0" w:space="0" w:color="auto"/>
        <w:right w:val="none" w:sz="0" w:space="0" w:color="auto"/>
      </w:divBdr>
    </w:div>
    <w:div w:id="1429347750">
      <w:bodyDiv w:val="1"/>
      <w:marLeft w:val="0"/>
      <w:marRight w:val="0"/>
      <w:marTop w:val="0"/>
      <w:marBottom w:val="0"/>
      <w:divBdr>
        <w:top w:val="none" w:sz="0" w:space="0" w:color="auto"/>
        <w:left w:val="none" w:sz="0" w:space="0" w:color="auto"/>
        <w:bottom w:val="none" w:sz="0" w:space="0" w:color="auto"/>
        <w:right w:val="none" w:sz="0" w:space="0" w:color="auto"/>
      </w:divBdr>
      <w:divsChild>
        <w:div w:id="713503979">
          <w:marLeft w:val="0"/>
          <w:marRight w:val="0"/>
          <w:marTop w:val="0"/>
          <w:marBottom w:val="0"/>
          <w:divBdr>
            <w:top w:val="none" w:sz="0" w:space="0" w:color="auto"/>
            <w:left w:val="none" w:sz="0" w:space="0" w:color="auto"/>
            <w:bottom w:val="none" w:sz="0" w:space="0" w:color="auto"/>
            <w:right w:val="none" w:sz="0" w:space="0" w:color="auto"/>
          </w:divBdr>
        </w:div>
        <w:div w:id="762068008">
          <w:marLeft w:val="0"/>
          <w:marRight w:val="0"/>
          <w:marTop w:val="0"/>
          <w:marBottom w:val="0"/>
          <w:divBdr>
            <w:top w:val="none" w:sz="0" w:space="0" w:color="auto"/>
            <w:left w:val="none" w:sz="0" w:space="0" w:color="auto"/>
            <w:bottom w:val="none" w:sz="0" w:space="0" w:color="auto"/>
            <w:right w:val="none" w:sz="0" w:space="0" w:color="auto"/>
          </w:divBdr>
        </w:div>
        <w:div w:id="1422413716">
          <w:marLeft w:val="0"/>
          <w:marRight w:val="0"/>
          <w:marTop w:val="0"/>
          <w:marBottom w:val="0"/>
          <w:divBdr>
            <w:top w:val="none" w:sz="0" w:space="0" w:color="auto"/>
            <w:left w:val="none" w:sz="0" w:space="0" w:color="auto"/>
            <w:bottom w:val="none" w:sz="0" w:space="0" w:color="auto"/>
            <w:right w:val="none" w:sz="0" w:space="0" w:color="auto"/>
          </w:divBdr>
        </w:div>
        <w:div w:id="1903519473">
          <w:marLeft w:val="0"/>
          <w:marRight w:val="0"/>
          <w:marTop w:val="0"/>
          <w:marBottom w:val="0"/>
          <w:divBdr>
            <w:top w:val="none" w:sz="0" w:space="0" w:color="auto"/>
            <w:left w:val="none" w:sz="0" w:space="0" w:color="auto"/>
            <w:bottom w:val="none" w:sz="0" w:space="0" w:color="auto"/>
            <w:right w:val="none" w:sz="0" w:space="0" w:color="auto"/>
          </w:divBdr>
        </w:div>
      </w:divsChild>
    </w:div>
    <w:div w:id="1511947532">
      <w:bodyDiv w:val="1"/>
      <w:marLeft w:val="0"/>
      <w:marRight w:val="0"/>
      <w:marTop w:val="0"/>
      <w:marBottom w:val="0"/>
      <w:divBdr>
        <w:top w:val="none" w:sz="0" w:space="0" w:color="auto"/>
        <w:left w:val="none" w:sz="0" w:space="0" w:color="auto"/>
        <w:bottom w:val="none" w:sz="0" w:space="0" w:color="auto"/>
        <w:right w:val="none" w:sz="0" w:space="0" w:color="auto"/>
      </w:divBdr>
      <w:divsChild>
        <w:div w:id="986469222">
          <w:marLeft w:val="0"/>
          <w:marRight w:val="0"/>
          <w:marTop w:val="0"/>
          <w:marBottom w:val="300"/>
          <w:divBdr>
            <w:top w:val="none" w:sz="0" w:space="0" w:color="auto"/>
            <w:left w:val="none" w:sz="0" w:space="0" w:color="auto"/>
            <w:bottom w:val="none" w:sz="0" w:space="0" w:color="auto"/>
            <w:right w:val="none" w:sz="0" w:space="0" w:color="auto"/>
          </w:divBdr>
        </w:div>
        <w:div w:id="315190834">
          <w:marLeft w:val="0"/>
          <w:marRight w:val="0"/>
          <w:marTop w:val="0"/>
          <w:marBottom w:val="300"/>
          <w:divBdr>
            <w:top w:val="none" w:sz="0" w:space="0" w:color="auto"/>
            <w:left w:val="none" w:sz="0" w:space="0" w:color="auto"/>
            <w:bottom w:val="none" w:sz="0" w:space="0" w:color="auto"/>
            <w:right w:val="none" w:sz="0" w:space="0" w:color="auto"/>
          </w:divBdr>
        </w:div>
        <w:div w:id="214197341">
          <w:marLeft w:val="0"/>
          <w:marRight w:val="0"/>
          <w:marTop w:val="0"/>
          <w:marBottom w:val="300"/>
          <w:divBdr>
            <w:top w:val="none" w:sz="0" w:space="0" w:color="auto"/>
            <w:left w:val="none" w:sz="0" w:space="0" w:color="auto"/>
            <w:bottom w:val="none" w:sz="0" w:space="0" w:color="auto"/>
            <w:right w:val="none" w:sz="0" w:space="0" w:color="auto"/>
          </w:divBdr>
          <w:divsChild>
            <w:div w:id="5216741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49128743">
      <w:bodyDiv w:val="1"/>
      <w:marLeft w:val="0"/>
      <w:marRight w:val="0"/>
      <w:marTop w:val="0"/>
      <w:marBottom w:val="0"/>
      <w:divBdr>
        <w:top w:val="none" w:sz="0" w:space="0" w:color="auto"/>
        <w:left w:val="none" w:sz="0" w:space="0" w:color="auto"/>
        <w:bottom w:val="none" w:sz="0" w:space="0" w:color="auto"/>
        <w:right w:val="none" w:sz="0" w:space="0" w:color="auto"/>
      </w:divBdr>
      <w:divsChild>
        <w:div w:id="84494305">
          <w:marLeft w:val="0"/>
          <w:marRight w:val="0"/>
          <w:marTop w:val="0"/>
          <w:marBottom w:val="0"/>
          <w:divBdr>
            <w:top w:val="none" w:sz="0" w:space="0" w:color="auto"/>
            <w:left w:val="none" w:sz="0" w:space="0" w:color="auto"/>
            <w:bottom w:val="none" w:sz="0" w:space="0" w:color="auto"/>
            <w:right w:val="none" w:sz="0" w:space="0" w:color="auto"/>
          </w:divBdr>
        </w:div>
        <w:div w:id="897546996">
          <w:marLeft w:val="0"/>
          <w:marRight w:val="0"/>
          <w:marTop w:val="0"/>
          <w:marBottom w:val="0"/>
          <w:divBdr>
            <w:top w:val="none" w:sz="0" w:space="0" w:color="auto"/>
            <w:left w:val="none" w:sz="0" w:space="0" w:color="auto"/>
            <w:bottom w:val="none" w:sz="0" w:space="0" w:color="auto"/>
            <w:right w:val="none" w:sz="0" w:space="0" w:color="auto"/>
          </w:divBdr>
        </w:div>
        <w:div w:id="1372146968">
          <w:marLeft w:val="0"/>
          <w:marRight w:val="0"/>
          <w:marTop w:val="0"/>
          <w:marBottom w:val="0"/>
          <w:divBdr>
            <w:top w:val="none" w:sz="0" w:space="0" w:color="auto"/>
            <w:left w:val="none" w:sz="0" w:space="0" w:color="auto"/>
            <w:bottom w:val="none" w:sz="0" w:space="0" w:color="auto"/>
            <w:right w:val="none" w:sz="0" w:space="0" w:color="auto"/>
          </w:divBdr>
        </w:div>
        <w:div w:id="395053413">
          <w:marLeft w:val="0"/>
          <w:marRight w:val="0"/>
          <w:marTop w:val="0"/>
          <w:marBottom w:val="0"/>
          <w:divBdr>
            <w:top w:val="none" w:sz="0" w:space="0" w:color="auto"/>
            <w:left w:val="none" w:sz="0" w:space="0" w:color="auto"/>
            <w:bottom w:val="none" w:sz="0" w:space="0" w:color="auto"/>
            <w:right w:val="none" w:sz="0" w:space="0" w:color="auto"/>
          </w:divBdr>
        </w:div>
        <w:div w:id="488668811">
          <w:marLeft w:val="0"/>
          <w:marRight w:val="0"/>
          <w:marTop w:val="0"/>
          <w:marBottom w:val="0"/>
          <w:divBdr>
            <w:top w:val="none" w:sz="0" w:space="0" w:color="auto"/>
            <w:left w:val="none" w:sz="0" w:space="0" w:color="auto"/>
            <w:bottom w:val="none" w:sz="0" w:space="0" w:color="auto"/>
            <w:right w:val="none" w:sz="0" w:space="0" w:color="auto"/>
          </w:divBdr>
        </w:div>
        <w:div w:id="1290624608">
          <w:marLeft w:val="0"/>
          <w:marRight w:val="0"/>
          <w:marTop w:val="0"/>
          <w:marBottom w:val="0"/>
          <w:divBdr>
            <w:top w:val="none" w:sz="0" w:space="0" w:color="auto"/>
            <w:left w:val="none" w:sz="0" w:space="0" w:color="auto"/>
            <w:bottom w:val="none" w:sz="0" w:space="0" w:color="auto"/>
            <w:right w:val="none" w:sz="0" w:space="0" w:color="auto"/>
          </w:divBdr>
        </w:div>
        <w:div w:id="633752400">
          <w:marLeft w:val="0"/>
          <w:marRight w:val="0"/>
          <w:marTop w:val="0"/>
          <w:marBottom w:val="0"/>
          <w:divBdr>
            <w:top w:val="none" w:sz="0" w:space="0" w:color="auto"/>
            <w:left w:val="none" w:sz="0" w:space="0" w:color="auto"/>
            <w:bottom w:val="none" w:sz="0" w:space="0" w:color="auto"/>
            <w:right w:val="none" w:sz="0" w:space="0" w:color="auto"/>
          </w:divBdr>
        </w:div>
        <w:div w:id="392697668">
          <w:marLeft w:val="0"/>
          <w:marRight w:val="0"/>
          <w:marTop w:val="0"/>
          <w:marBottom w:val="0"/>
          <w:divBdr>
            <w:top w:val="none" w:sz="0" w:space="0" w:color="auto"/>
            <w:left w:val="none" w:sz="0" w:space="0" w:color="auto"/>
            <w:bottom w:val="none" w:sz="0" w:space="0" w:color="auto"/>
            <w:right w:val="none" w:sz="0" w:space="0" w:color="auto"/>
          </w:divBdr>
        </w:div>
        <w:div w:id="1105924452">
          <w:marLeft w:val="0"/>
          <w:marRight w:val="0"/>
          <w:marTop w:val="0"/>
          <w:marBottom w:val="0"/>
          <w:divBdr>
            <w:top w:val="none" w:sz="0" w:space="0" w:color="auto"/>
            <w:left w:val="none" w:sz="0" w:space="0" w:color="auto"/>
            <w:bottom w:val="none" w:sz="0" w:space="0" w:color="auto"/>
            <w:right w:val="none" w:sz="0" w:space="0" w:color="auto"/>
          </w:divBdr>
        </w:div>
        <w:div w:id="1117871041">
          <w:marLeft w:val="0"/>
          <w:marRight w:val="0"/>
          <w:marTop w:val="0"/>
          <w:marBottom w:val="0"/>
          <w:divBdr>
            <w:top w:val="none" w:sz="0" w:space="0" w:color="auto"/>
            <w:left w:val="none" w:sz="0" w:space="0" w:color="auto"/>
            <w:bottom w:val="none" w:sz="0" w:space="0" w:color="auto"/>
            <w:right w:val="none" w:sz="0" w:space="0" w:color="auto"/>
          </w:divBdr>
        </w:div>
        <w:div w:id="2099935850">
          <w:marLeft w:val="0"/>
          <w:marRight w:val="0"/>
          <w:marTop w:val="0"/>
          <w:marBottom w:val="0"/>
          <w:divBdr>
            <w:top w:val="none" w:sz="0" w:space="0" w:color="auto"/>
            <w:left w:val="none" w:sz="0" w:space="0" w:color="auto"/>
            <w:bottom w:val="none" w:sz="0" w:space="0" w:color="auto"/>
            <w:right w:val="none" w:sz="0" w:space="0" w:color="auto"/>
          </w:divBdr>
        </w:div>
        <w:div w:id="2066567236">
          <w:marLeft w:val="0"/>
          <w:marRight w:val="0"/>
          <w:marTop w:val="0"/>
          <w:marBottom w:val="0"/>
          <w:divBdr>
            <w:top w:val="none" w:sz="0" w:space="0" w:color="auto"/>
            <w:left w:val="none" w:sz="0" w:space="0" w:color="auto"/>
            <w:bottom w:val="none" w:sz="0" w:space="0" w:color="auto"/>
            <w:right w:val="none" w:sz="0" w:space="0" w:color="auto"/>
          </w:divBdr>
        </w:div>
      </w:divsChild>
    </w:div>
    <w:div w:id="2102945964">
      <w:bodyDiv w:val="1"/>
      <w:marLeft w:val="0"/>
      <w:marRight w:val="0"/>
      <w:marTop w:val="0"/>
      <w:marBottom w:val="0"/>
      <w:divBdr>
        <w:top w:val="none" w:sz="0" w:space="0" w:color="auto"/>
        <w:left w:val="none" w:sz="0" w:space="0" w:color="auto"/>
        <w:bottom w:val="none" w:sz="0" w:space="0" w:color="auto"/>
        <w:right w:val="none" w:sz="0" w:space="0" w:color="auto"/>
      </w:divBdr>
      <w:divsChild>
        <w:div w:id="269358909">
          <w:marLeft w:val="0"/>
          <w:marRight w:val="0"/>
          <w:marTop w:val="0"/>
          <w:marBottom w:val="0"/>
          <w:divBdr>
            <w:top w:val="none" w:sz="0" w:space="0" w:color="auto"/>
            <w:left w:val="none" w:sz="0" w:space="0" w:color="auto"/>
            <w:bottom w:val="none" w:sz="0" w:space="0" w:color="auto"/>
            <w:right w:val="none" w:sz="0" w:space="0" w:color="auto"/>
          </w:divBdr>
        </w:div>
        <w:div w:id="2117170716">
          <w:marLeft w:val="0"/>
          <w:marRight w:val="0"/>
          <w:marTop w:val="0"/>
          <w:marBottom w:val="0"/>
          <w:divBdr>
            <w:top w:val="none" w:sz="0" w:space="0" w:color="auto"/>
            <w:left w:val="none" w:sz="0" w:space="0" w:color="auto"/>
            <w:bottom w:val="none" w:sz="0" w:space="0" w:color="auto"/>
            <w:right w:val="none" w:sz="0" w:space="0" w:color="auto"/>
          </w:divBdr>
        </w:div>
        <w:div w:id="1290862621">
          <w:marLeft w:val="0"/>
          <w:marRight w:val="0"/>
          <w:marTop w:val="0"/>
          <w:marBottom w:val="0"/>
          <w:divBdr>
            <w:top w:val="none" w:sz="0" w:space="0" w:color="auto"/>
            <w:left w:val="none" w:sz="0" w:space="0" w:color="auto"/>
            <w:bottom w:val="none" w:sz="0" w:space="0" w:color="auto"/>
            <w:right w:val="none" w:sz="0" w:space="0" w:color="auto"/>
          </w:divBdr>
        </w:div>
        <w:div w:id="848761260">
          <w:marLeft w:val="0"/>
          <w:marRight w:val="0"/>
          <w:marTop w:val="0"/>
          <w:marBottom w:val="0"/>
          <w:divBdr>
            <w:top w:val="none" w:sz="0" w:space="0" w:color="auto"/>
            <w:left w:val="none" w:sz="0" w:space="0" w:color="auto"/>
            <w:bottom w:val="none" w:sz="0" w:space="0" w:color="auto"/>
            <w:right w:val="none" w:sz="0" w:space="0" w:color="auto"/>
          </w:divBdr>
        </w:div>
        <w:div w:id="633602884">
          <w:marLeft w:val="0"/>
          <w:marRight w:val="0"/>
          <w:marTop w:val="0"/>
          <w:marBottom w:val="0"/>
          <w:divBdr>
            <w:top w:val="none" w:sz="0" w:space="0" w:color="auto"/>
            <w:left w:val="none" w:sz="0" w:space="0" w:color="auto"/>
            <w:bottom w:val="none" w:sz="0" w:space="0" w:color="auto"/>
            <w:right w:val="none" w:sz="0" w:space="0" w:color="auto"/>
          </w:divBdr>
        </w:div>
        <w:div w:id="1451702920">
          <w:marLeft w:val="0"/>
          <w:marRight w:val="0"/>
          <w:marTop w:val="0"/>
          <w:marBottom w:val="0"/>
          <w:divBdr>
            <w:top w:val="none" w:sz="0" w:space="0" w:color="auto"/>
            <w:left w:val="none" w:sz="0" w:space="0" w:color="auto"/>
            <w:bottom w:val="none" w:sz="0" w:space="0" w:color="auto"/>
            <w:right w:val="none" w:sz="0" w:space="0" w:color="auto"/>
          </w:divBdr>
        </w:div>
        <w:div w:id="23292931">
          <w:marLeft w:val="0"/>
          <w:marRight w:val="0"/>
          <w:marTop w:val="0"/>
          <w:marBottom w:val="0"/>
          <w:divBdr>
            <w:top w:val="none" w:sz="0" w:space="0" w:color="auto"/>
            <w:left w:val="none" w:sz="0" w:space="0" w:color="auto"/>
            <w:bottom w:val="none" w:sz="0" w:space="0" w:color="auto"/>
            <w:right w:val="none" w:sz="0" w:space="0" w:color="auto"/>
          </w:divBdr>
        </w:div>
        <w:div w:id="666977302">
          <w:marLeft w:val="0"/>
          <w:marRight w:val="0"/>
          <w:marTop w:val="0"/>
          <w:marBottom w:val="0"/>
          <w:divBdr>
            <w:top w:val="none" w:sz="0" w:space="0" w:color="auto"/>
            <w:left w:val="none" w:sz="0" w:space="0" w:color="auto"/>
            <w:bottom w:val="none" w:sz="0" w:space="0" w:color="auto"/>
            <w:right w:val="none" w:sz="0" w:space="0" w:color="auto"/>
          </w:divBdr>
        </w:div>
        <w:div w:id="1190295229">
          <w:marLeft w:val="0"/>
          <w:marRight w:val="0"/>
          <w:marTop w:val="0"/>
          <w:marBottom w:val="0"/>
          <w:divBdr>
            <w:top w:val="none" w:sz="0" w:space="0" w:color="auto"/>
            <w:left w:val="none" w:sz="0" w:space="0" w:color="auto"/>
            <w:bottom w:val="none" w:sz="0" w:space="0" w:color="auto"/>
            <w:right w:val="none" w:sz="0" w:space="0" w:color="auto"/>
          </w:divBdr>
        </w:div>
        <w:div w:id="1688673998">
          <w:marLeft w:val="0"/>
          <w:marRight w:val="0"/>
          <w:marTop w:val="0"/>
          <w:marBottom w:val="0"/>
          <w:divBdr>
            <w:top w:val="none" w:sz="0" w:space="0" w:color="auto"/>
            <w:left w:val="none" w:sz="0" w:space="0" w:color="auto"/>
            <w:bottom w:val="none" w:sz="0" w:space="0" w:color="auto"/>
            <w:right w:val="none" w:sz="0" w:space="0" w:color="auto"/>
          </w:divBdr>
        </w:div>
        <w:div w:id="1513177216">
          <w:marLeft w:val="0"/>
          <w:marRight w:val="0"/>
          <w:marTop w:val="0"/>
          <w:marBottom w:val="0"/>
          <w:divBdr>
            <w:top w:val="none" w:sz="0" w:space="0" w:color="auto"/>
            <w:left w:val="none" w:sz="0" w:space="0" w:color="auto"/>
            <w:bottom w:val="none" w:sz="0" w:space="0" w:color="auto"/>
            <w:right w:val="none" w:sz="0" w:space="0" w:color="auto"/>
          </w:divBdr>
        </w:div>
        <w:div w:id="692073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oter" Target="footer1.xml"/><Relationship Id="rId26" Type="http://schemas.openxmlformats.org/officeDocument/2006/relationships/hyperlink" Target="mailto:responses@russellreynolds.com" TargetMode="External"/><Relationship Id="rId39"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www.gov.uk/guidance/new-immigration-system-what-you-need-to-know" TargetMode="External"/><Relationship Id="rId42"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eader" Target="header2.xml"/><Relationship Id="rId25" Type="http://schemas.openxmlformats.org/officeDocument/2006/relationships/hyperlink" Target="https://www.gov.uk/government/organisations/uk-export-finance" TargetMode="External"/><Relationship Id="rId33" Type="http://schemas.openxmlformats.org/officeDocument/2006/relationships/hyperlink" Target="https://www.gov.uk/government/publications/vetting-explained-and-our-vetting-charter/the-vetting-charter" TargetMode="External"/><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responses@russellreynolds.com"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gov.uk/government/publications/uk-export-finance-sustainability-strategy-2024-29/uk-export-finance-sustainability-strategy-2024-29" TargetMode="External"/><Relationship Id="rId32" Type="http://schemas.openxmlformats.org/officeDocument/2006/relationships/hyperlink" Target="https://www.gov.uk/government/publications/national-security-vetting-advice-for-people-who-are-being-vetted" TargetMode="External"/><Relationship Id="rId37" Type="http://schemas.openxmlformats.org/officeDocument/2006/relationships/hyperlink" Target="mailto:responses@russellreynolds.com" TargetMode="External"/><Relationship Id="rId40"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gov.uk/government/publications/uk-export-finance-annual-report-and-accounts-2023-to-2024" TargetMode="External"/><Relationship Id="rId28" Type="http://schemas.openxmlformats.org/officeDocument/2006/relationships/hyperlink" Target="https://forms.office.com/Pages/ResponsePage.aspx?id=rCgl_lJPCUmexPD96nG3ccQrCaBplF1AqOt92CkET8VUMjM4UkQwV0NZQ0lNUlowU043RDg4UkpVSy4u" TargetMode="External"/><Relationship Id="rId36" Type="http://schemas.openxmlformats.org/officeDocument/2006/relationships/hyperlink" Target="mailto:Privacy@ukgi.org.uk" TargetMode="External"/><Relationship Id="rId10" Type="http://schemas.openxmlformats.org/officeDocument/2006/relationships/numbering" Target="numbering.xml"/><Relationship Id="rId19" Type="http://schemas.openxmlformats.org/officeDocument/2006/relationships/footer" Target="footer2.xml"/><Relationship Id="rId31" Type="http://schemas.openxmlformats.org/officeDocument/2006/relationships/hyperlink" Target="https://www.gov.uk/settled-status-eu-citizens-familie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gov.uk/government/publications/uk-export-finance-business-plan-2024-29" TargetMode="External"/><Relationship Id="rId27" Type="http://schemas.openxmlformats.org/officeDocument/2006/relationships/hyperlink" Target="https://rra.lightning.force.com/a1Wc1000000DRf7" TargetMode="External"/><Relationship Id="rId30" Type="http://schemas.openxmlformats.org/officeDocument/2006/relationships/hyperlink" Target="https://disabilityconfident.campaign.gov.uk/" TargetMode="External"/><Relationship Id="rId35" Type="http://schemas.openxmlformats.org/officeDocument/2006/relationships/hyperlink" Target="mailto:Privacy@ukgi.org.uk" TargetMode="External"/><Relationship Id="rId43"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header4.xml.rels><?xml version="1.0" encoding="UTF-8" standalone="yes"?>
<Relationships xmlns="http://schemas.openxmlformats.org/package/2006/relationships"><Relationship Id="rId1" Type="http://schemas.openxmlformats.org/officeDocument/2006/relationships/image" Target="media/image2.emf"/></Relationships>
</file>

<file path=word/_rels/header5.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58BC488-86CD-4102-AF58-2925B595290E}"/>
      </w:docPartPr>
      <w:docPartBody>
        <w:p w:rsidR="003A3B59" w:rsidRDefault="00DE6DB4">
          <w:r w:rsidRPr="00186591">
            <w:rPr>
              <w:rStyle w:val="PlaceholderText"/>
            </w:rPr>
            <w:t>Click or tap here to enter text.</w:t>
          </w:r>
        </w:p>
      </w:docPartBody>
    </w:docPart>
    <w:docPart>
      <w:docPartPr>
        <w:name w:val="15C87F081D104656923BD10ACC978662"/>
        <w:category>
          <w:name w:val="General"/>
          <w:gallery w:val="placeholder"/>
        </w:category>
        <w:types>
          <w:type w:val="bbPlcHdr"/>
        </w:types>
        <w:behaviors>
          <w:behavior w:val="content"/>
        </w:behaviors>
        <w:guid w:val="{61911395-265A-41CE-A3B5-FDAD42ED765D}"/>
      </w:docPartPr>
      <w:docPartBody>
        <w:p w:rsidR="003A3B59" w:rsidRDefault="00DE6DB4" w:rsidP="00DE6DB4">
          <w:pPr>
            <w:pStyle w:val="15C87F081D104656923BD10ACC978662"/>
          </w:pPr>
          <w:r w:rsidRPr="00186591">
            <w:rPr>
              <w:rStyle w:val="PlaceholderText"/>
            </w:rPr>
            <w:t>Click or tap here to enter text.</w:t>
          </w:r>
        </w:p>
      </w:docPartBody>
    </w:docPart>
    <w:docPart>
      <w:docPartPr>
        <w:name w:val="2225A18C31EE47ACBBDDD6262AD23FA0"/>
        <w:category>
          <w:name w:val="General"/>
          <w:gallery w:val="placeholder"/>
        </w:category>
        <w:types>
          <w:type w:val="bbPlcHdr"/>
        </w:types>
        <w:behaviors>
          <w:behavior w:val="content"/>
        </w:behaviors>
        <w:guid w:val="{964C1072-5120-45F3-82C2-8892B219CD9C}"/>
      </w:docPartPr>
      <w:docPartBody>
        <w:p w:rsidR="004977D0" w:rsidRDefault="004977D0" w:rsidP="004977D0">
          <w:pPr>
            <w:pStyle w:val="2225A18C31EE47ACBBDDD6262AD23FA0"/>
          </w:pPr>
          <w:r w:rsidRPr="0018659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Light">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DB4"/>
    <w:rsid w:val="00007AA1"/>
    <w:rsid w:val="00020657"/>
    <w:rsid w:val="0003698D"/>
    <w:rsid w:val="00047C5F"/>
    <w:rsid w:val="00067B47"/>
    <w:rsid w:val="00072EC9"/>
    <w:rsid w:val="001557B7"/>
    <w:rsid w:val="002F42FF"/>
    <w:rsid w:val="0031690B"/>
    <w:rsid w:val="00376ACA"/>
    <w:rsid w:val="003A3B59"/>
    <w:rsid w:val="003B5DDA"/>
    <w:rsid w:val="004538C4"/>
    <w:rsid w:val="0045496F"/>
    <w:rsid w:val="00463B98"/>
    <w:rsid w:val="004977D0"/>
    <w:rsid w:val="004E4023"/>
    <w:rsid w:val="00572A6D"/>
    <w:rsid w:val="005D112C"/>
    <w:rsid w:val="00612CCA"/>
    <w:rsid w:val="00645493"/>
    <w:rsid w:val="0072498B"/>
    <w:rsid w:val="00727695"/>
    <w:rsid w:val="00734736"/>
    <w:rsid w:val="00797303"/>
    <w:rsid w:val="007C5B1F"/>
    <w:rsid w:val="007F6015"/>
    <w:rsid w:val="008005CD"/>
    <w:rsid w:val="0082593D"/>
    <w:rsid w:val="008409AB"/>
    <w:rsid w:val="008A66D8"/>
    <w:rsid w:val="008C5119"/>
    <w:rsid w:val="008E3F26"/>
    <w:rsid w:val="009121D7"/>
    <w:rsid w:val="00923C94"/>
    <w:rsid w:val="00946240"/>
    <w:rsid w:val="009846D7"/>
    <w:rsid w:val="00A3414F"/>
    <w:rsid w:val="00A3621D"/>
    <w:rsid w:val="00A80D15"/>
    <w:rsid w:val="00AA4D56"/>
    <w:rsid w:val="00AC5A9D"/>
    <w:rsid w:val="00B038D7"/>
    <w:rsid w:val="00B43026"/>
    <w:rsid w:val="00B94B21"/>
    <w:rsid w:val="00C955E0"/>
    <w:rsid w:val="00CD4E43"/>
    <w:rsid w:val="00DE6DB4"/>
    <w:rsid w:val="00E150E9"/>
    <w:rsid w:val="00FA560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77D0"/>
  </w:style>
  <w:style w:type="paragraph" w:customStyle="1" w:styleId="15C87F081D104656923BD10ACC978662">
    <w:name w:val="15C87F081D104656923BD10ACC978662"/>
    <w:rsid w:val="00DE6DB4"/>
  </w:style>
  <w:style w:type="paragraph" w:customStyle="1" w:styleId="2225A18C31EE47ACBBDDD6262AD23FA0">
    <w:name w:val="2225A18C31EE47ACBBDDD6262AD23FA0"/>
    <w:rsid w:val="004977D0"/>
    <w:pPr>
      <w:spacing w:line="278" w:lineRule="auto"/>
    </w:pPr>
    <w:rPr>
      <w:rFonts w:eastAsia="SimSun"/>
      <w:kern w:val="2"/>
      <w:sz w:val="24"/>
      <w:szCs w:val="21"/>
      <w:lang w:val="en-GB" w:eastAsia="zh-CN" w:bidi="hi-I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RRA-">
  <a:themeElements>
    <a:clrScheme name="RussellReynolds-Jan21">
      <a:dk1>
        <a:sysClr val="windowText" lastClr="000000"/>
      </a:dk1>
      <a:lt1>
        <a:sysClr val="window" lastClr="FFFFFF"/>
      </a:lt1>
      <a:dk2>
        <a:srgbClr val="212121"/>
      </a:dk2>
      <a:lt2>
        <a:srgbClr val="F2F2F2"/>
      </a:lt2>
      <a:accent1>
        <a:srgbClr val="0A2FB5"/>
      </a:accent1>
      <a:accent2>
        <a:srgbClr val="4A0080"/>
      </a:accent2>
      <a:accent3>
        <a:srgbClr val="117C96"/>
      </a:accent3>
      <a:accent4>
        <a:srgbClr val="990C47"/>
      </a:accent4>
      <a:accent5>
        <a:srgbClr val="959392"/>
      </a:accent5>
      <a:accent6>
        <a:srgbClr val="585656"/>
      </a:accent6>
      <a:hlink>
        <a:srgbClr val="0A2FB5"/>
      </a:hlink>
      <a:folHlink>
        <a:srgbClr val="4A0080"/>
      </a:folHlink>
    </a:clrScheme>
    <a:fontScheme name="RRA-Times-Arial">
      <a:majorFont>
        <a:latin typeface="Times New Roman"/>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tx2"/>
        </a:solidFill>
        <a:ln w="9525" cap="flat" cmpd="sng" algn="ctr">
          <a:no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defTabSz="1019175" rtl="0" eaLnBrk="1" fontAlgn="base" latinLnBrk="0" hangingPunct="1">
          <a:lnSpc>
            <a:spcPct val="100000"/>
          </a:lnSpc>
          <a:spcBef>
            <a:spcPct val="0"/>
          </a:spcBef>
          <a:spcAft>
            <a:spcPct val="0"/>
          </a:spcAft>
          <a:buClrTx/>
          <a:buSzTx/>
          <a:buFontTx/>
          <a:buNone/>
          <a:tabLst/>
          <a:defRPr kumimoji="0" sz="1500" b="0" i="0" u="none" strike="noStrike" cap="none" normalizeH="0" baseline="0" smtClean="0">
            <a:ln>
              <a:noFill/>
            </a:ln>
            <a:effectLst/>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1019175" rtl="0" eaLnBrk="1" fontAlgn="base" latinLnBrk="0" hangingPunct="1">
          <a:lnSpc>
            <a:spcPct val="100000"/>
          </a:lnSpc>
          <a:spcBef>
            <a:spcPct val="0"/>
          </a:spcBef>
          <a:spcAft>
            <a:spcPct val="0"/>
          </a:spcAft>
          <a:buClrTx/>
          <a:buSzTx/>
          <a:buFontTx/>
          <a:buNone/>
          <a:tabLst/>
          <a:defRPr kumimoji="0" lang="en-US" sz="2000" b="0" i="0" u="none" strike="noStrike" cap="none" normalizeH="0" baseline="0" smtClean="0">
            <a:ln>
              <a:noFill/>
            </a:ln>
            <a:solidFill>
              <a:schemeClr val="tx1"/>
            </a:solidFill>
            <a:effectLst/>
            <a:latin typeface="Arial" pitchFamily="34" charset="0"/>
          </a:defRPr>
        </a:defPPr>
      </a:lstStyle>
    </a:lnDef>
    <a:txDef>
      <a:spPr>
        <a:noFill/>
      </a:spPr>
      <a:bodyPr wrap="square" lIns="0" tIns="0" rIns="0" bIns="0" rtlCol="0">
        <a:noAutofit/>
      </a:bodyPr>
      <a:lstStyle>
        <a:defPPr marL="0" defTabSz="1018937" fontAlgn="base">
          <a:spcBef>
            <a:spcPts val="600"/>
          </a:spcBef>
          <a:buSzPct val="120000"/>
          <a:defRPr sz="1400" dirty="0" err="1" smtClean="0"/>
        </a:defPPr>
      </a:lstStyle>
    </a:txDef>
  </a:objectDefaults>
  <a:extraClrSchemeLst>
    <a:extraClrScheme>
      <a:clrScheme name="Default 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Default Desig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Default Desig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Default Desig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Default Desig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Default Desig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Default Design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Default Desig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Default Desig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Default Desig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Default Desig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Default Desig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custClrLst>
    <a:custClr name="Khaki">
      <a:srgbClr val="AC9F3C"/>
    </a:custClr>
    <a:custClr name="Dark Green">
      <a:srgbClr val="2C5234"/>
    </a:custClr>
    <a:custClr name="Warm Pink">
      <a:srgbClr val="E8927C"/>
    </a:custClr>
    <a:custClr name="Cardamon">
      <a:srgbClr val="BE3A34"/>
    </a:custClr>
    <a:custClr name="35% Teal">
      <a:srgbClr val="D0EAE9"/>
    </a:custClr>
    <a:custClr name="20% Purple">
      <a:srgbClr val="E0D4E2"/>
    </a:custClr>
    <a:custClr name="50% Purple">
      <a:srgbClr val="E0D4E2"/>
    </a:custClr>
    <a:custClr name="Black">
      <a:srgbClr val="00000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emplafyTemplateConfiguration><![CDATA[{"elementsMetadata":[{"type":"richTextContentControl","id":"d9388f86-d8c0-464c-a536-700c776ab9b2","elementConfiguration":{"binding":"Translations.PositionSpecification","removeAndKeepContent":false,"disableUpdates":false,"type":"text"}},{"type":"richTextContentControl","id":"26f5e8bc-992c-480f-87be-dba3ceef51aa","elementConfiguration":{"binding":"Translations.OurClient","removeAndKeepContent":false,"disableUpdates":false,"type":"text"}},{"type":"richTextContentControl","id":"00a8c65d-543b-42cc-a7ce-9ca9cd39aef5","elementConfiguration":{"binding":"Translations.TheRole","removeAndKeepContent":false,"disableUpdates":false,"type":"text"}},{"type":"richTextContentControl","id":"1f194b32-4d37-46c9-818d-d7c987a98c6f","elementConfiguration":{"binding":"Translations.CandidateProfile","removeAndKeepContent":false,"disableUpdates":false,"type":"text"}},{"type":"richTextContentControl","id":"af3682e7-d84c-408d-ab0f-60fbfd53c3fd","elementConfiguration":{"binding":"Translations.CBI_SettingStrategy","removeAndKeepContent":false,"disableUpdates":false,"type":"text"}},{"type":"richTextContentControl","id":"0ffb7479-5ac4-4ff9-a7c0-37b31df429e0","elementConfiguration":{"binding":"Translations.CBI_Disruptive","removeAndKeepContent":false,"disableUpdates":false,"type":"text"}},{"type":"richTextContentControl","id":"794fed51-39dd-4dbe-a271-fc530748cc92","elementConfiguration":{"binding":"Translations.CBI_Pragmatic","removeAndKeepContent":false,"disableUpdates":false,"type":"text"}},{"type":"richTextContentControl","id":"786a6e3d-5eb5-486a-aeea-951c5851f3e1","elementConfiguration":{"binding":"Translations.CBI_ExecutingForResults","removeAndKeepContent":false,"disableUpdates":false,"type":"text"}},{"type":"richTextContentControl","id":"19663766-3b7f-4532-98ca-ff1301c11843","elementConfiguration":{"binding":"Translations.CBI_RiskTaking","removeAndKeepContent":false,"disableUpdates":false,"type":"text"}},{"type":"richTextContentControl","id":"97971a1b-effc-486c-ba35-9e16b14e99ec","elementConfiguration":{"binding":"Translations.CBI_Reluctant","removeAndKeepContent":false,"disableUpdates":false,"type":"text"}},{"type":"richTextContentControl","id":"71975329-1ebb-493b-bfb8-dbe60e34b83b","elementConfiguration":{"binding":"Translations.CBI_LeadingTeams","removeAndKeepContent":false,"disableUpdates":false,"type":"text"}},{"type":"richTextContentControl","id":"6e03bbc4-839c-4e3c-a00b-1739734db03a","elementConfiguration":{"binding":"Translations.CBI_Heroic","removeAndKeepContent":false,"disableUpdates":false,"type":"text"}},{"type":"richTextContentControl","id":"3d03b33d-e47e-42c8-9ba6-b70f800c5ccf","elementConfiguration":{"binding":"Translations.CBI_Vulnerable","removeAndKeepContent":false,"disableUpdates":false,"type":"text"}},{"type":"richTextContentControl","id":"13801e77-2baa-49a8-84e7-dc7fea36237e","elementConfiguration":{"binding":"Translations.CBI_RelationshipsAndInfluence","removeAndKeepContent":false,"disableUpdates":false,"type":"text"}},{"type":"richTextContentControl","id":"28dae460-463c-45f5-abe9-0a463219bdf5","elementConfiguration":{"binding":"Translations.CBI_Galvanizing","removeAndKeepContent":false,"disableUpdates":false,"type":"text"}},{"type":"richTextContentControl","id":"80b28cef-3bb1-4f3f-9030-7beb53800021","elementConfiguration":{"binding":"Translations.CBI_Connecting","removeAndKeepContent":false,"disableUpdates":false,"type":"text"}},{"type":"richTextContentControl","id":"81fee2d0-1614-45ad-9427-929df1cc96cf","elementConfiguration":{"binding":"Translations.CBI_DrivingSustainability","removeAndKeepContent":false,"disableUpdates":false,"type":"text"}},{"type":"richTextContentControl","id":"6ca3d82d-9a79-444d-8172-00cd87362b3e","elementConfiguration":{"binding":"Translations.Contact","removeAndKeepContent":false,"disableUpdates":false,"type":"text"}},{"type":"richTextContentControl","id":"fc83dfae-a999-4085-a9d4-a21e6fa7986a","elementConfiguration":{"binding":"Translations.PositionSpecification","removeAndKeepContent":false,"disableUpdates":false,"type":"text"}},{"type":"richTextContentControl","id":"e44aa39f-5c64-4c94-b804-dcb0a62a79ea","elementConfiguration":{"binding":"Translations.PositionSpecification","removeAndKeepContent":false,"disableUpdates":false,"type":"text"}},{"type":"richTextContentControl","id":"1d2ae8de-cde6-4e57-8d37-f585d87784a4","elementConfiguration":{"binding":"Translations.PrivateandConfidential","removeAndKeepContent":false,"disableUpdates":false,"type":"text"}},{"type":"richTextContentControl","id":"e0cb144b-8371-4b6d-a606-945b8fdbcaeb","elementConfiguration":{"binding":"Translations.PrivateandConfidential","removeAndKeepContent":false,"disableUpdates":false,"type":"text"}},{"type":"richTextContentControl","id":"0e11d6d6-2f11-4abf-b6af-2c5c46d44654","elementConfiguration":{"binding":"Translations.PrivateandConfidential","removeAndKeepContent":false,"disableUpdates":false,"type":"text"}}],"transformationConfigurations":[{"language":"{{DocumentLanguage}}","disableUpdates":false,"type":"proofingLanguage"},{"paperWidth":"{{Form.PaperSize.PaperWidth}}","paperHeight":"{{Form.PaperSize.PaperHeight}}","originalValues":{"topMargin":2552,"rightMargin":907,"bottomMargin":1418,"leftMargin":907,"gutter":0,"gutterPosition":"left","orientation":"portrait","paperWidth":12240,"paperHeight":15840,"headerFromEdge":709,"footerFromEdge":567},"disableUpdates":false,"type":"pageSetup"},{"binding":"UserProfile.LogoInsertion.LogoNameFooter","shapeName":"Logo","width":"{{UserProfile.LogoInsertion.LogoWidthFooter}}","namedSections":"all","namedPages":"all","leftOffset":"{{UserProfile.LogoInsertion.LogoLeftOffsetFooterPortrait}}","horizontalRelativePosition":"page","horizontalAlignment":"right","topOffset":"{{UserProfile.LogoInsertion.LogoTopOffsetFooterPortrait}}","verticalRelativePosition":"page","verticalAlignment":"bottom","imageTextWrapping":"inFrontOfText","disableUpdates":false,"type":"imageHeader"},{"binding":"UserProfile.LogoInsertion.LogoName","shapeName":"LogoR","width":"{{UserProfile.LogoInsertion.LogoWidth}}","namedSections":"first","namedPages":"default","leftOffset":"{{UserProfile.LogoInsertion.LogoLeftOffset}}","horizontalRelativePosition":"margin","horizontalAlignment":"left","topOffset":"{{UserProfile.LogoInsertion.LogoTopOffset}}","verticalRelativePosition":"page","imageTextWrapping":"behindText","disableUpdates":false,"type":"imageHeader"}],"isBaseTemplate":false,"templateName":"Position Specification","templateDescription":"","enableDocumentContentUpdater":false,"version":"1.12"}]]></TemplafyTemplateConfiguration>
</file>

<file path=customXml/item3.xml><?xml version="1.0" encoding="utf-8"?>
<TemplafyFormConfiguration><![CDATA[{"formFields":[{"dataSource":"Page Setup","displayColumn":"paperSize","hideIfNoUserInteractionRequired":false,"distinct":true,"required":true,"autoSelectFirstOption":false,"helpTexts":{"prefix":"","postfix":""},"spacing":{},"type":"dropDown","name":"PaperSize","label":"PaperSize","fullyQualifiedName":"PaperSize"},{"required":false,"hideIfNoUserInteractionRequired":false,"autoSelectFirstOption":true,"helpTexts":{"prefix":"","postfix":""},"spacing":{},"type":"languageSelector","name":"DocumentLanguage","label":"DocumentLanguage","fullyQualifiedName":"DocumentLanguage"}],"formDataEntries":[{"name":"PaperSize","value":"c/7melrCCsTn5mvRxnrHtg=="},{"name":"DocumentLanguage","value":"G2PN8nrLxDb5VWo9TYQudw=="}]}]]></TemplafyFormConfigura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cumotor>
  <v1>
    <input>{"Data":{"DocumentOptions":{"Language":"en-GB","PaperSize":"A4","DateCreated":"2023-05-10","ConsultantIncludeCompanyFax":false,"ConsultantIncludeCompanyPhone":false,"ConsultantIds":"900525168","InternalDocumentType":"PositionSpecification"},"TemplafyForms":{"PaperSize":"1","DocumentLanguage":"2","format":"dd MMMM yyyy","date":"2023-05-10T00:00:00","DateCreated":"10 May 2023","shortformat":"dd/MM","disc":"The following represents the compensation package as reported to us by &gt;&gt;name&lt;&lt;."},"CoverPage":{"CompanyName":"UK Export Finance","JobTitle":"Chair","Label":"P2303-197L"},"SectionVisibility":{"EnglishLanguageText":true,"NonEnglishLanguageText":false},"Profile":{"Alphabet":"","AssignmentLabel":"P2303-197L","AuthorID":"PATJOH","AuthorEmail":"Patrick.Johnson@russellreynolds.com","CompanyID":"940085787","DocumentName":"SPEC - UK Export Finance , Chair","DocumentType":"SPEC","PersonID":null,"User":"Beacon Service","NetDocsRepositoryId":"CA-21XNCJCT","NetDocsCabinetId":"NG-H7R65XOW","NetDocsProfileAttributes":"1001|940085787|1003|P2303-197L|1002|SPEC|","NetDocsPath":"CA-21XNCJCT/NG-H7R65XOW","ClientID":"940085787","ProjectID":"920097654"}},"Visibility":{"ConsultantIncludeCompanyFax":false,"ConsultantIncludeCompanyPhone":false},"_includeFax":false,"Profile":{"Alphabet":"","AssignmentLabel":"P2303-197L","AuthorID":"PATJOH","AuthorEmail":"Patrick.Johnson@russellreynolds.com","CompanyID":"940085787","DocumentName":"SPEC - UK Export Finance , Chair","DocumentType":"SPEC","PersonID":null,"User":"Beacon Service","NetDocsRepositoryId":"CA-21XNCJCT","NetDocsCabinetId":"NG-H7R65XOW","NetDocsProfileAttributes":"1001|940085787|1003|P2303-197L|1002|SPEC|","NetDocsPath":"CA-21XNCJCT/NG-H7R65XOW","ClientID":"940085787","ProjectID":"920097654"},"Contacts":[{"_officeCode":"L","_ds":{"OfficeCode":"L","ActiveDirectoryOU":"UK-LON","ContactDetails":{"DataPrivacyOfficerEmail":"EuroPrivacyOfficer@RussellReynolds.com","LegalName":"Russell Reynolds Associates Limited","Address1":"Almack House, 28 King Street","Address2":"London","Address3":"SW1Y 6QW","Address4":"United Kingdom","Address5":"","Telephone1":"Tel: +44-20-7839-7788","Fax1":"Fax: +44-20-7198-1850","Fax2":"Fax: +44-20-7198-1851","TelephoneMask":"+44-00-0000-0000"},"LetterHead":{"PaperSize":"A4","Address1":"Almack House, 28 King Street","Address2":"London SW1Y 6QW","Address3":"United Kingdom","Telephone1":"Telephone +44-20-7839-7788","FontSize":"9","L1Left":"Russell Reynolds Associates Limited","L1Center":"","L1Right":"RussellReynolds.com","SpaceBeforeCities":"3"}},"FormattedName":"Lorcan Lennon","AddressJoined":"Almack House, 28 King Street\nLondon\nSW1Y 6QW\nUnited Kingdom\nDirect: +44-20-7198-1861\nMobile: +44-73-8451-7950","EmailAddress":"lorcan.lennon@russellreynolds.com","EmailAddressHyperlink":"mailto:lorcan.lennon@russellreynolds.com"}]}</input>
  </v1>
</Documotor>
</file>

<file path=customXml/item6.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lcf76f155ced4ddcb4097134ff3c332f xmlns="c20993d5-8405-4240-94e9-c5ff5a490326">
      <Terms xmlns="http://schemas.microsoft.com/office/infopath/2007/PartnerControls"/>
    </lcf76f155ced4ddcb4097134ff3c332f>
    <TaxCatchAll xmlns="8485635d-cf54-460b-8438-0e2015e08040" xsi:nil="true"/>
    <dlc_EmailReceivedUTC xmlns="http://schemas.microsoft.com/sharepoint/v3" xsi:nil="true"/>
    <dlc_EmailSentUTC xmlns="http://schemas.microsoft.com/sharepoint/v3" xsi:nil="true"/>
    <HMT_ClosedbyOrig xmlns="8485635d-cf54-460b-8438-0e2015e08040">
      <UserInfo>
        <DisplayName/>
        <AccountId xsi:nil="true"/>
        <AccountType/>
      </UserInfo>
    </HMT_ClosedbyOrig>
    <dlc_EmailSubject xmlns="http://schemas.microsoft.com/sharepoint/v3" xsi:nil="true"/>
    <dlc_EmailTo xmlns="http://schemas.microsoft.com/sharepoint/v3" xsi:nil="true"/>
    <dlc_EmailFrom xmlns="http://schemas.microsoft.com/sharepoint/v3" xsi:nil="true"/>
    <dlc_EmailCC xmlns="http://schemas.microsoft.com/sharepoint/v3" xsi:nil="true"/>
    <HMT_DocumentTypeHTField0 xmlns="8485635d-cf54-460b-8438-0e2015e08040">
      <Terms xmlns="http://schemas.microsoft.com/office/infopath/2007/PartnerControls"/>
    </HMT_DocumentTypeHTField0>
    <dlc_EmailMailbox xmlns="http://schemas.microsoft.com/sharepoint/v3">
      <UserInfo>
        <DisplayName/>
        <AccountId xsi:nil="true"/>
        <AccountType/>
      </UserInfo>
    </dlc_EmailMailbox>
    <_dlc_DocId xmlns="8485635d-cf54-460b-8438-0e2015e08040">UKGIGOV-1510638673-3891</_dlc_DocId>
    <HMT_LegacySensitive xmlns="8485635d-cf54-460b-8438-0e2015e08040">false</HMT_LegacySensitive>
    <_dlc_DocIdUrl xmlns="8485635d-cf54-460b-8438-0e2015e08040">
      <Url>https://tris42.sharepoint.com/sites/ukgi_is_gov/_layouts/15/DocIdRedir.aspx?ID=UKGIGOV-1510638673-3891</Url>
      <Description>UKGIGOV-1510638673-3891</Description>
    </_dlc_DocIdUrl>
    <HMT_ClosedArchive xmlns="8485635d-cf54-460b-8438-0e2015e08040">false</HMT_ClosedArchive>
    <HMT_LegacyRecord xmlns="8485635d-cf54-460b-8438-0e2015e08040">false</HMT_LegacyRecord>
    <HMT_SubTeamHTField0 xmlns="8485635d-cf54-460b-8438-0e2015e08040">
      <Terms xmlns="http://schemas.microsoft.com/office/infopath/2007/PartnerControls"/>
    </HMT_SubTeamHTField0>
    <HMT_TeamHTField0 xmlns="8485635d-cf54-460b-8438-0e2015e08040">
      <Terms xmlns="http://schemas.microsoft.com/office/infopath/2007/PartnerControls"/>
    </HMT_TeamHTField0>
    <HMT_CategoryHTField0 xmlns="8485635d-cf54-460b-8438-0e2015e08040">
      <Terms xmlns="http://schemas.microsoft.com/office/infopath/2007/PartnerControls"/>
    </HMT_CategoryHTField0>
    <b9c42a306c8b47fcbaf8a41a71352f3a xmlns="8485635d-cf54-460b-8438-0e2015e08040">
      <Terms xmlns="http://schemas.microsoft.com/office/infopath/2007/PartnerControls"/>
    </b9c42a306c8b47fcbaf8a41a71352f3a>
    <HMT_GroupHTField0 xmlns="8485635d-cf54-460b-8438-0e2015e08040">
      <Terms xmlns="http://schemas.microsoft.com/office/infopath/2007/PartnerControls"/>
    </HMT_GroupHTField0>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ct:contentTypeSchema xmlns:ct="http://schemas.microsoft.com/office/2006/metadata/contentType" xmlns:ma="http://schemas.microsoft.com/office/2006/metadata/properties/metaAttributes" ct:_="" ma:_="" ma:contentTypeName="UKGI Document" ma:contentTypeID="0x010100F3DA492754083E45834DB37B66A7598000805F017E02C39540B4392F9EBF955C99" ma:contentTypeVersion="1210" ma:contentTypeDescription="Create an InfoStore Document" ma:contentTypeScope="" ma:versionID="5f1e6fdb9d7801a9d66fa357dbd90c41">
  <xsd:schema xmlns:xsd="http://www.w3.org/2001/XMLSchema" xmlns:xs="http://www.w3.org/2001/XMLSchema" xmlns:p="http://schemas.microsoft.com/office/2006/metadata/properties" xmlns:ns1="http://schemas.microsoft.com/sharepoint/v3" xmlns:ns2="8485635d-cf54-460b-8438-0e2015e08040" xmlns:ns3="c20993d5-8405-4240-94e9-c5ff5a490326" targetNamespace="http://schemas.microsoft.com/office/2006/metadata/properties" ma:root="true" ma:fieldsID="80b2a35af940823625f25e85375cb8ba" ns1:_="" ns2:_="" ns3:_="">
    <xsd:import namespace="http://schemas.microsoft.com/sharepoint/v3"/>
    <xsd:import namespace="8485635d-cf54-460b-8438-0e2015e08040"/>
    <xsd:import namespace="c20993d5-8405-4240-94e9-c5ff5a490326"/>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85635d-cf54-460b-8438-0e2015e08040"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39bb3df9-fa94-49b0-b27c-3f40be720b91" ma:fieldId="{64e205a0-0872-4e26-9aef-64ca7bdb5848}" ma:sspId="9002b6cd-6bc3-456d-8dd0-19fe32dddaf9" ma:termSetId="275f4141-fe6e-4d3f-ae98-c9edef02afcb" ma:anchorId="7a48574a-4b30-43a5-8eab-894949adac8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ma:readOnly="true">
      <xsd:simpleType>
        <xsd:restriction base="dms:Boolean"/>
      </xsd:simpleType>
    </xsd:element>
    <xsd:element name="HMT_GroupHTField0" ma:index="12" nillable="true" ma:taxonomy="true" ma:internalName="HMT_GroupHTField0" ma:taxonomyFieldName="HMT_Group" ma:displayName="Organisation unit" ma:indexed="true" ma:readOnly="true" ma:default="" ma:fieldId="{0727aac2-e220-4289-aa2b-5b6dcdadae03}" ma:sspId="9002b6cd-6bc3-456d-8dd0-19fe32dddaf9" ma:termSetId="6ea948ce-d491-4936-bf20-40a3fecdb5ae"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readOnly="true" ma:default="" ma:fieldId="{2eefa5c6-211a-4a5e-9a50-7e1c1c1599ef}" ma:sspId="9002b6cd-6bc3-456d-8dd0-19fe32dddaf9" ma:termSetId="6ea948ce-d491-4936-bf20-40a3fecdb5ae"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readOnly="true" ma:default="" ma:fieldId="{1b8bc039-1a2e-4089-a24d-47de9e4a6672}" ma:sspId="9002b6cd-6bc3-456d-8dd0-19fe32dddaf9" ma:termSetId="6ea948ce-d491-4936-bf20-40a3fecdb5ae"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ma:readOnly="true">
      <xsd:simpleType>
        <xsd:restriction base="dms:Text"/>
      </xsd:simpleType>
    </xsd:element>
    <xsd:element name="HMT_Topic" ma:index="18" nillable="true" ma:displayName="Topic" ma:description="Topic" ma:hidden="true" ma:internalName="HMT_Topic" ma:readOnly="true">
      <xsd:simpleType>
        <xsd:restriction base="dms:Text"/>
      </xsd:simpleType>
    </xsd:element>
    <xsd:element name="HMT_SubTopic" ma:index="19" nillable="true" ma:displayName="Sub Topic" ma:description="Sub topic" ma:hidden="true" ma:internalName="HMT_SubTopic" ma:readOnly="true">
      <xsd:simpleType>
        <xsd:restriction base="dms:Text"/>
      </xsd:simpleType>
    </xsd:element>
    <xsd:element name="HMT_CategoryHTField0" ma:index="21" nillable="true" ma:taxonomy="true" ma:internalName="HMT_CategoryHTField0" ma:taxonomyFieldName="HMT_Category" ma:displayName="Category" ma:indexed="true" ma:readOnly="true" ma:default="" ma:fieldId="{03bf77b0-a02d-47ea-8bec-4fb357d1f3ee}" ma:sspId="9002b6cd-6bc3-456d-8dd0-19fe32dddaf9" ma:termSetId="275f4141-fe6e-4d3f-ae98-c9edef02afcb"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ma:readOnly="true">
      <xsd:simpleType>
        <xsd:restriction base="dms:DateTime"/>
      </xsd:simpleType>
    </xsd:element>
    <xsd:element name="HMT_DeletedOn" ma:index="24" nillable="true" ma:displayName="Deleted On" ma:description="The date this item was deleted on" ma:format="DateTime" ma:hidden="true" ma:internalName="HMT_DeletedOn" ma:readOnly="true">
      <xsd:simpleType>
        <xsd:restriction base="dms:DateTime"/>
      </xsd:simpleType>
    </xsd:element>
    <xsd:element name="HMT_ArchivedOn" ma:index="25" nillable="true" ma:displayName="Archived On" ma:description="The date this item was archived on" ma:format="DateTime" ma:hidden="true" ma:internalName="HMT_ArchivedOn" ma:readOnly="true">
      <xsd:simpleType>
        <xsd:restriction base="dms:DateTime"/>
      </xsd:simpleType>
    </xsd:element>
    <xsd:element name="HMT_LegacyItemID" ma:index="26" nillable="true" ma:displayName="Legacy Item ID" ma:hidden="true" ma:internalName="HMT_LegacyItemID" ma:readOnly="true">
      <xsd:simpleType>
        <xsd:restriction base="dms:Text"/>
      </xsd:simpleType>
    </xsd:element>
    <xsd:element name="HMT_LegacyCreatedBy" ma:index="27" nillable="true" ma:displayName="Legacy Created By" ma:hidden="true" ma:internalName="HMT_LegacyCreatedBy" ma:readOnly="true">
      <xsd:simpleType>
        <xsd:restriction base="dms:Text"/>
      </xsd:simpleType>
    </xsd:element>
    <xsd:element name="HMT_LegacyModifiedBy" ma:index="28" nillable="true" ma:displayName="Legacy Modified By" ma:hidden="true" ma:internalName="HMT_LegacyModifiedBy" ma:readOnly="true">
      <xsd:simpleType>
        <xsd:restriction base="dms:Text"/>
      </xsd:simpleType>
    </xsd:element>
    <xsd:element name="HMT_LegacyOrigSource" ma:index="29" nillable="true" ma:displayName="Original Source" ma:hidden="true" ma:internalName="HMT_LegacyOrigSource" ma:readOnly="true">
      <xsd:simpleType>
        <xsd:restriction base="dms:Text"/>
      </xsd:simpleType>
    </xsd:element>
    <xsd:element name="HMT_LegacyExtRef" ma:index="30" nillable="true" ma:displayName="External Reference" ma:hidden="true" ma:internalName="HMT_LegacyExtRef" ma:readOnly="true">
      <xsd:simpleType>
        <xsd:restriction base="dms:Text"/>
      </xsd:simpleType>
    </xsd:element>
    <xsd:element name="HMT_LegacySensitive" ma:index="31" nillable="true" ma:displayName="Sensitive Item" ma:default="0" ma:hidden="true" ma:internalName="HMT_LegacySensitive" ma:readOnly="true">
      <xsd:simpleType>
        <xsd:restriction base="dms:Boolean"/>
      </xsd:simpleType>
    </xsd:element>
    <xsd:element name="HMT_LegacyRecord" ma:index="32" nillable="true" ma:displayName="Legacy Record" ma:default="0" ma:hidden="true" ma:internalName="HMT_LegacyRecord" ma:readOnly="true">
      <xsd:simpleType>
        <xsd:restriction base="dms:Boolean"/>
      </xsd:simpleType>
    </xsd:element>
    <xsd:element name="HMT_Audit" ma:index="33" nillable="true" ma:displayName="Audit Log" ma:description="Audit Log" ma:internalName="HMT_Audit" ma:readOnly="true">
      <xsd:simpleType>
        <xsd:restriction base="dms:Note">
          <xsd:maxLength value="255"/>
        </xsd:restriction>
      </xsd:simpleType>
    </xsd:element>
    <xsd:element name="HMT_ClosedBy" ma:index="34"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true">
      <xsd:simpleType>
        <xsd:restriction base="dms:Boolean"/>
      </xsd:simpleType>
    </xsd:element>
    <xsd:element name="HMT_ClosedOnOrig" ma:index="37"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a8407d09-0666-4e84-80e3-f41b1cc42074}" ma:internalName="TaxCatchAllLabel" ma:readOnly="true" ma:showField="CatchAllDataLabel"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a8407d09-0666-4e84-80e3-f41b1cc42074}" ma:internalName="TaxCatchAll" ma:showField="CatchAllData"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readOnly="true" ma:default="" ma:fieldId="{b9c42a30-6c8b-47fc-baf8-a41a71352f3a}" ma:sspId="9002b6cd-6bc3-456d-8dd0-19fe32dddaf9" ma:termSetId="3318d3eb-a1f9-4659-922c-e1dff577c569"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993d5-8405-4240-94e9-c5ff5a490326" elementFormDefault="qualified">
    <xsd:import namespace="http://schemas.microsoft.com/office/2006/documentManagement/types"/>
    <xsd:import namespace="http://schemas.microsoft.com/office/infopath/2007/PartnerControls"/>
    <xsd:element name="MediaServiceMetadata" ma:index="56" nillable="true" ma:displayName="MediaServiceMetadata" ma:hidden="true" ma:internalName="MediaServiceMetadata" ma:readOnly="true">
      <xsd:simpleType>
        <xsd:restriction base="dms:Note"/>
      </xsd:simpleType>
    </xsd:element>
    <xsd:element name="MediaServiceFastMetadata" ma:index="57" nillable="true" ma:displayName="MediaServiceFastMetadata" ma:hidden="true" ma:internalName="MediaServiceFastMetadata" ma:readOnly="true">
      <xsd:simpleType>
        <xsd:restriction base="dms:Note"/>
      </xsd:simpleType>
    </xsd:element>
    <xsd:element name="MediaServiceAutoKeyPoints" ma:index="58" nillable="true" ma:displayName="MediaServiceAutoKeyPoints" ma:hidden="true" ma:internalName="MediaServiceAutoKeyPoints" ma:readOnly="true">
      <xsd:simpleType>
        <xsd:restriction base="dms:Note"/>
      </xsd:simpleType>
    </xsd:element>
    <xsd:element name="MediaServiceKeyPoints" ma:index="59" nillable="true" ma:displayName="KeyPoints" ma:internalName="MediaServiceKeyPoints" ma:readOnly="true">
      <xsd:simpleType>
        <xsd:restriction base="dms:Note">
          <xsd:maxLength value="255"/>
        </xsd:restriction>
      </xsd:simpleType>
    </xsd:element>
    <xsd:element name="MediaServiceAutoTags" ma:index="60" nillable="true" ma:displayName="Tags" ma:internalName="MediaServiceAutoTags" ma:readOnly="true">
      <xsd:simpleType>
        <xsd:restriction base="dms:Text"/>
      </xsd:simpleType>
    </xsd:element>
    <xsd:element name="MediaServiceOCR" ma:index="61" nillable="true" ma:displayName="Extracted Text" ma:internalName="MediaServiceOCR" ma:readOnly="true">
      <xsd:simpleType>
        <xsd:restriction base="dms:Note">
          <xsd:maxLength value="255"/>
        </xsd:restriction>
      </xsd:simpleType>
    </xsd:element>
    <xsd:element name="MediaServiceGenerationTime" ma:index="62" nillable="true" ma:displayName="MediaServiceGenerationTime" ma:hidden="true" ma:internalName="MediaServiceGenerationTime" ma:readOnly="true">
      <xsd:simpleType>
        <xsd:restriction base="dms:Text"/>
      </xsd:simpleType>
    </xsd:element>
    <xsd:element name="MediaServiceEventHashCode" ma:index="63" nillable="true" ma:displayName="MediaServiceEventHashCode" ma:hidden="true" ma:internalName="MediaServiceEventHashCode" ma:readOnly="true">
      <xsd:simpleType>
        <xsd:restriction base="dms:Text"/>
      </xsd:simpleType>
    </xsd:element>
    <xsd:element name="lcf76f155ced4ddcb4097134ff3c332f" ma:index="65" nillable="true" ma:taxonomy="true" ma:internalName="lcf76f155ced4ddcb4097134ff3c332f" ma:taxonomyFieldName="MediaServiceImageTags" ma:displayName="Image Tags" ma:readOnly="false" ma:fieldId="{5cf76f15-5ced-4ddc-b409-7134ff3c332f}" ma:taxonomyMulti="true" ma:sspId="9002b6cd-6bc3-456d-8dd0-19fe32dddaf9" ma:termSetId="09814cd3-568e-fe90-9814-8d621ff8fb84" ma:anchorId="fba54fb3-c3e1-fe81-a776-ca4b69148c4d" ma:open="true" ma:isKeyword="false">
      <xsd:complexType>
        <xsd:sequence>
          <xsd:element ref="pc:Terms" minOccurs="0" maxOccurs="1"/>
        </xsd:sequence>
      </xsd:complexType>
    </xsd:element>
    <xsd:element name="MediaServiceDateTaken" ma:index="66" nillable="true" ma:displayName="MediaServiceDateTaken" ma:hidden="true" ma:indexed="true" ma:internalName="MediaServiceDateTaken" ma:readOnly="true">
      <xsd:simpleType>
        <xsd:restriction base="dms:Text"/>
      </xsd:simpleType>
    </xsd:element>
    <xsd:element name="MediaServiceLocation" ma:index="6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 
</file>

<file path=customXml/itemProps1.xml><?xml version="1.0" encoding="utf-8"?>
<ds:datastoreItem xmlns:ds="http://schemas.openxmlformats.org/officeDocument/2006/customXml" ds:itemID="{96F2BF13-73CE-4EB3-B00B-F923AAED753C}">
  <ds:schemaRefs>
    <ds:schemaRef ds:uri="http://schemas.microsoft.com/sharepoint/v3/contenttype/forms"/>
  </ds:schemaRefs>
</ds:datastoreItem>
</file>

<file path=customXml/itemProps2.xml><?xml version="1.0" encoding="utf-8"?>
<ds:datastoreItem xmlns:ds="http://schemas.openxmlformats.org/officeDocument/2006/customXml" ds:itemID="{E3D8CEFF-B8AE-4D09-91F5-BCCC531CF1B4}">
  <ds:schemaRefs/>
</ds:datastoreItem>
</file>

<file path=customXml/itemProps3.xml><?xml version="1.0" encoding="utf-8"?>
<ds:datastoreItem xmlns:ds="http://schemas.openxmlformats.org/officeDocument/2006/customXml" ds:itemID="{3CFD33BA-574A-4367-A460-410A9AEFA23C}">
  <ds:schemaRefs/>
</ds:datastoreItem>
</file>

<file path=customXml/itemProps4.xml><?xml version="1.0" encoding="utf-8"?>
<ds:datastoreItem xmlns:ds="http://schemas.openxmlformats.org/officeDocument/2006/customXml" ds:itemID="{164EDAD1-B5BA-4937-8C42-A088F8DB6AC8}">
  <ds:schemaRefs>
    <ds:schemaRef ds:uri="http://schemas.microsoft.com/sharepoint/events"/>
  </ds:schemaRefs>
</ds:datastoreItem>
</file>

<file path=customXml/itemProps5.xml><?xml version="1.0" encoding="utf-8"?>
<ds:datastoreItem xmlns:ds="http://schemas.openxmlformats.org/officeDocument/2006/customXml" ds:itemID="{3ADDA5F6-B6C6-466D-8F18-942D65125BDA}">
  <ds:schemaRefs/>
</ds:datastoreItem>
</file>

<file path=customXml/itemProps6.xml><?xml version="1.0" encoding="utf-8"?>
<ds:datastoreItem xmlns:ds="http://schemas.openxmlformats.org/officeDocument/2006/customXml" ds:itemID="{FB393DE4-7EED-4B62-B459-7CF1EDD7D584}">
  <ds:schemaRefs>
    <ds:schemaRef ds:uri="http://schemas.microsoft.com/office/2006/metadata/properties"/>
    <ds:schemaRef ds:uri="http://schemas.microsoft.com/office/infopath/2007/PartnerControls"/>
    <ds:schemaRef ds:uri="http://schemas.microsoft.com/sharepoint/v3"/>
    <ds:schemaRef ds:uri="c20993d5-8405-4240-94e9-c5ff5a490326"/>
    <ds:schemaRef ds:uri="8485635d-cf54-460b-8438-0e2015e08040"/>
  </ds:schemaRefs>
</ds:datastoreItem>
</file>

<file path=customXml/itemProps7.xml><?xml version="1.0" encoding="utf-8"?>
<ds:datastoreItem xmlns:ds="http://schemas.openxmlformats.org/officeDocument/2006/customXml" ds:itemID="{1F5D4360-1D72-480C-AA40-6E15B57AFF7B}">
  <ds:schemaRefs>
    <ds:schemaRef ds:uri="http://schemas.openxmlformats.org/officeDocument/2006/bibliography"/>
  </ds:schemaRefs>
</ds:datastoreItem>
</file>

<file path=customXml/itemProps8.xml><?xml version="1.0" encoding="utf-8"?>
<ds:datastoreItem xmlns:ds="http://schemas.openxmlformats.org/officeDocument/2006/customXml" ds:itemID="{7BBC2DAF-FD6C-4DBC-99AA-9FAAA4C59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485635d-cf54-460b-8438-0e2015e08040"/>
    <ds:schemaRef ds:uri="c20993d5-8405-4240-94e9-c5ff5a4903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9.xml><?xml version="1.0" encoding="utf-8"?>
<ds:datastoreItem xmlns:ds="http://schemas.openxmlformats.org/officeDocument/2006/customXml" ds:itemID="{DAAAD414-0B18-44B8-BAEB-8CC26D9D8E70}">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5821</Words>
  <Characters>33183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SPEC - UK Export Finance  Chair (4869-8702-8323 1) yf.docx</vt:lpstr>
    </vt:vector>
  </TitlesOfParts>
  <Company>Russell Reynolds Associates</Company>
  <LinksUpToDate>false</LinksUpToDate>
  <CharactersWithSpaces>38927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 - UK Export Finance  Chair (4869-8702-8323 1) yf.docx</dc:title>
  <dc:subject/>
  <dc:creator>James Walker-Hebborn</dc:creator>
  <cp:keywords/>
  <dc:description>Dual compatible Word 2013 2016</dc:description>
  <cp:lastModifiedBy>James Walker-Hebborn</cp:lastModifiedBy>
  <cp:revision>21</cp:revision>
  <cp:lastPrinted>2025-06-13T16:24:00Z</cp:lastPrinted>
  <dcterms:created xsi:type="dcterms:W3CDTF">2025-05-30T09:45:00Z</dcterms:created>
  <dcterms:modified xsi:type="dcterms:W3CDTF">2025-06-13T16:25:00Z</dcterms:modified>
  <cp:category>Full DOTM</cp:category>
  <cp:contentStatus/>
  <cp:version>7:0:0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0x010100F3DA492754083E45834DB37B66A7598000805F017E02C39540B4392F9EBF955C99</vt:lpwstr>
  </property>
  <property fmtid="{D5CDD505-2E9C-101B-9397-08002B2CF9AE}" pid="3" name="TemplafyTenantId">
    <vt:lpwstr>russellreynolds</vt:lpwstr>
  </property>
  <property fmtid="{D5CDD505-2E9C-101B-9397-08002B2CF9AE}" pid="4" name="TemplafyTemplateId">
    <vt:lpwstr>637739543496011070</vt:lpwstr>
  </property>
  <property fmtid="{D5CDD505-2E9C-101B-9397-08002B2CF9AE}" pid="5" name="TemplafyUserProfileId">
    <vt:lpwstr>637612606872994486</vt:lpwstr>
  </property>
  <property fmtid="{D5CDD505-2E9C-101B-9397-08002B2CF9AE}" pid="6" name="TemplafyLanguageCode">
    <vt:lpwstr>en-GB</vt:lpwstr>
  </property>
  <property fmtid="{D5CDD505-2E9C-101B-9397-08002B2CF9AE}" pid="7" name="_dlc_DocIdItemGuid">
    <vt:lpwstr>b479f829-46c9-4203-8359-2748ab2eda3d</vt:lpwstr>
  </property>
  <property fmtid="{D5CDD505-2E9C-101B-9397-08002B2CF9AE}" pid="8" name="HMT_DocumentType">
    <vt:lpwstr/>
  </property>
  <property fmtid="{D5CDD505-2E9C-101B-9397-08002B2CF9AE}" pid="9" name="HMT_Group">
    <vt:lpwstr/>
  </property>
  <property fmtid="{D5CDD505-2E9C-101B-9397-08002B2CF9AE}" pid="10" name="MediaServiceImageTags">
    <vt:lpwstr/>
  </property>
  <property fmtid="{D5CDD505-2E9C-101B-9397-08002B2CF9AE}" pid="11" name="HMT_SubTeam">
    <vt:lpwstr/>
  </property>
  <property fmtid="{D5CDD505-2E9C-101B-9397-08002B2CF9AE}" pid="12" name="HMT_Team">
    <vt:lpwstr/>
  </property>
  <property fmtid="{D5CDD505-2E9C-101B-9397-08002B2CF9AE}" pid="13" name="HMT_Category">
    <vt:lpwstr/>
  </property>
  <property fmtid="{D5CDD505-2E9C-101B-9397-08002B2CF9AE}" pid="14" name="HMT_Classification">
    <vt:lpwstr/>
  </property>
</Properties>
</file>