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A6D5A" w:rsidRDefault="003A6D5A" w:rsidP="003A6D5A">
      <w:pPr>
        <w:jc w:val="center"/>
        <w:rPr>
          <w:rFonts w:ascii="Arial" w:hAnsi="Arial" w:cs="Arial"/>
          <w:b/>
          <w:sz w:val="24"/>
          <w:szCs w:val="24"/>
        </w:rPr>
      </w:pPr>
      <w:r>
        <w:rPr>
          <w:rFonts w:ascii="Arial" w:hAnsi="Arial" w:cs="Arial"/>
          <w:b/>
          <w:sz w:val="24"/>
          <w:szCs w:val="24"/>
        </w:rPr>
        <w:t xml:space="preserve">                                                                              </w:t>
      </w:r>
      <w:r w:rsidR="00AE5DA2">
        <w:rPr>
          <w:rFonts w:ascii="Arial" w:hAnsi="Arial" w:cs="Arial"/>
          <w:b/>
          <w:sz w:val="24"/>
          <w:szCs w:val="24"/>
        </w:rPr>
        <w:tab/>
      </w:r>
      <w:r w:rsidR="00AE5DA2">
        <w:rPr>
          <w:rFonts w:ascii="Arial" w:hAnsi="Arial" w:cs="Arial"/>
          <w:b/>
          <w:sz w:val="24"/>
          <w:szCs w:val="24"/>
        </w:rPr>
        <w:tab/>
      </w:r>
      <w:r w:rsidR="00AE5DA2">
        <w:rPr>
          <w:rFonts w:ascii="Arial" w:hAnsi="Arial" w:cs="Arial"/>
          <w:b/>
          <w:sz w:val="24"/>
          <w:szCs w:val="24"/>
        </w:rPr>
        <w:tab/>
      </w:r>
      <w:r>
        <w:rPr>
          <w:rFonts w:ascii="Arial" w:hAnsi="Arial" w:cs="Arial"/>
          <w:b/>
          <w:sz w:val="24"/>
          <w:szCs w:val="24"/>
        </w:rPr>
        <w:t>Annex A</w:t>
      </w:r>
    </w:p>
    <w:p w:rsidR="003A6D5A" w:rsidRPr="00927A9F" w:rsidRDefault="003A6D5A" w:rsidP="00AE5DA2">
      <w:pPr>
        <w:spacing w:after="0" w:line="240" w:lineRule="auto"/>
        <w:jc w:val="center"/>
        <w:rPr>
          <w:rFonts w:ascii="Arial" w:eastAsia="Times New Roman" w:hAnsi="Arial" w:cs="Arial"/>
          <w:b/>
        </w:rPr>
      </w:pPr>
      <w:r w:rsidRPr="00927A9F">
        <w:rPr>
          <w:rFonts w:ascii="Arial" w:eastAsia="Times New Roman" w:hAnsi="Arial" w:cs="Arial"/>
          <w:b/>
        </w:rPr>
        <w:t>About the Teachers</w:t>
      </w:r>
      <w:r>
        <w:rPr>
          <w:rFonts w:ascii="Arial" w:eastAsia="Times New Roman" w:hAnsi="Arial" w:cs="Arial"/>
          <w:b/>
        </w:rPr>
        <w:t>’</w:t>
      </w:r>
      <w:r w:rsidRPr="00927A9F">
        <w:rPr>
          <w:rFonts w:ascii="Arial" w:eastAsia="Times New Roman" w:hAnsi="Arial" w:cs="Arial"/>
          <w:b/>
        </w:rPr>
        <w:t xml:space="preserve"> Pension Scheme Pension Board (TPSPB)</w:t>
      </w:r>
    </w:p>
    <w:p w:rsidR="003A6D5A" w:rsidRPr="00927A9F" w:rsidRDefault="003A6D5A" w:rsidP="003A6D5A">
      <w:pPr>
        <w:spacing w:after="0" w:line="240" w:lineRule="auto"/>
        <w:rPr>
          <w:rFonts w:ascii="Arial" w:eastAsia="Times New Roman" w:hAnsi="Arial" w:cs="Arial"/>
        </w:rPr>
      </w:pPr>
    </w:p>
    <w:p w:rsidR="003A6D5A" w:rsidRPr="00927A9F" w:rsidRDefault="003A6D5A" w:rsidP="003A6D5A">
      <w:pPr>
        <w:spacing w:after="0" w:line="240" w:lineRule="auto"/>
        <w:rPr>
          <w:rFonts w:ascii="Arial" w:eastAsia="Times New Roman" w:hAnsi="Arial" w:cs="Arial"/>
          <w:b/>
        </w:rPr>
      </w:pPr>
      <w:r w:rsidRPr="00927A9F">
        <w:rPr>
          <w:rFonts w:ascii="Arial" w:eastAsia="Times New Roman" w:hAnsi="Arial" w:cs="Arial"/>
          <w:b/>
        </w:rPr>
        <w:t>Background</w:t>
      </w:r>
    </w:p>
    <w:p w:rsidR="003A6D5A" w:rsidRPr="00927A9F" w:rsidRDefault="003A6D5A" w:rsidP="003A6D5A">
      <w:pPr>
        <w:spacing w:after="0" w:line="240" w:lineRule="auto"/>
        <w:rPr>
          <w:rFonts w:ascii="Arial" w:eastAsia="Times New Roman" w:hAnsi="Arial" w:cs="Arial"/>
          <w:b/>
        </w:rPr>
      </w:pPr>
    </w:p>
    <w:p w:rsidR="003A6D5A" w:rsidRPr="00E92514" w:rsidRDefault="003A6D5A" w:rsidP="003A6D5A">
      <w:pPr>
        <w:pStyle w:val="ListParagraph"/>
        <w:widowControl w:val="0"/>
        <w:numPr>
          <w:ilvl w:val="0"/>
          <w:numId w:val="3"/>
        </w:numPr>
        <w:overflowPunct w:val="0"/>
        <w:autoSpaceDE w:val="0"/>
        <w:autoSpaceDN w:val="0"/>
        <w:adjustRightInd w:val="0"/>
        <w:spacing w:after="120" w:line="240" w:lineRule="auto"/>
        <w:textAlignment w:val="baseline"/>
        <w:rPr>
          <w:rFonts w:ascii="Arial" w:eastAsia="Times New Roman" w:hAnsi="Arial" w:cs="Arial"/>
        </w:rPr>
      </w:pPr>
      <w:r w:rsidRPr="00E92514">
        <w:rPr>
          <w:rFonts w:ascii="Arial" w:eastAsia="Times New Roman" w:hAnsi="Arial" w:cs="Arial"/>
        </w:rPr>
        <w:t xml:space="preserve">Lord Hutton recommended the establishment of Pension Boards for all public sector pension schemes to give scheme members, taxpayers and others confidence that the schemes are being efficiently and effectively administered.  He also recommended the establishment of Scheme Advisory Boards to provide a forum through which stakeholders can provide advice to the relevant Secretary of State on the desirability of changes to each scheme’s rules.  Those recommendations have been implemented in the Public Service Pension Act 2013.  Although these Boards provide additional layers of scrutiny and challenge, the Secretary of State retains overall responsibility and accountability for the scheme.  The Act says: </w:t>
      </w:r>
    </w:p>
    <w:p w:rsidR="003A6D5A" w:rsidRPr="00927A9F" w:rsidRDefault="003A6D5A" w:rsidP="003A6D5A">
      <w:pPr>
        <w:widowControl w:val="0"/>
        <w:overflowPunct w:val="0"/>
        <w:autoSpaceDE w:val="0"/>
        <w:autoSpaceDN w:val="0"/>
        <w:adjustRightInd w:val="0"/>
        <w:spacing w:after="120" w:line="240" w:lineRule="auto"/>
        <w:ind w:left="1440"/>
        <w:textAlignment w:val="baseline"/>
        <w:rPr>
          <w:rFonts w:ascii="Arial" w:eastAsia="Times New Roman" w:hAnsi="Arial" w:cs="Arial"/>
        </w:rPr>
      </w:pPr>
      <w:r w:rsidRPr="00927A9F">
        <w:rPr>
          <w:rFonts w:ascii="Arial" w:eastAsia="Times New Roman" w:hAnsi="Arial" w:cs="Arial"/>
        </w:rPr>
        <w:t>“5 (1) Scheme regulations for a scheme under Section 1 must provide for the establishment of a board with responsibility for assisting the scheme manager (or each scheme manager) in relation to the following matters.</w:t>
      </w:r>
    </w:p>
    <w:p w:rsidR="003A6D5A" w:rsidRPr="00927A9F" w:rsidRDefault="003A6D5A" w:rsidP="003A6D5A">
      <w:pPr>
        <w:widowControl w:val="0"/>
        <w:overflowPunct w:val="0"/>
        <w:autoSpaceDE w:val="0"/>
        <w:autoSpaceDN w:val="0"/>
        <w:adjustRightInd w:val="0"/>
        <w:spacing w:after="120" w:line="240" w:lineRule="auto"/>
        <w:ind w:left="1440"/>
        <w:textAlignment w:val="baseline"/>
        <w:rPr>
          <w:rFonts w:ascii="Arial" w:eastAsia="Times New Roman" w:hAnsi="Arial" w:cs="Arial"/>
        </w:rPr>
      </w:pPr>
      <w:r w:rsidRPr="00927A9F">
        <w:rPr>
          <w:rFonts w:ascii="Arial" w:eastAsia="Times New Roman" w:hAnsi="Arial" w:cs="Arial"/>
        </w:rPr>
        <w:t>(2) those matters are-</w:t>
      </w:r>
    </w:p>
    <w:p w:rsidR="003A6D5A" w:rsidRPr="00927A9F" w:rsidRDefault="003A6D5A" w:rsidP="003A6D5A">
      <w:pPr>
        <w:widowControl w:val="0"/>
        <w:overflowPunct w:val="0"/>
        <w:autoSpaceDE w:val="0"/>
        <w:autoSpaceDN w:val="0"/>
        <w:adjustRightInd w:val="0"/>
        <w:spacing w:after="120" w:line="240" w:lineRule="auto"/>
        <w:ind w:left="2160"/>
        <w:textAlignment w:val="baseline"/>
        <w:rPr>
          <w:rFonts w:ascii="Arial" w:eastAsia="Times New Roman" w:hAnsi="Arial" w:cs="Arial"/>
        </w:rPr>
      </w:pPr>
      <w:r w:rsidRPr="00927A9F">
        <w:rPr>
          <w:rFonts w:ascii="Arial" w:eastAsia="Times New Roman" w:hAnsi="Arial" w:cs="Arial"/>
        </w:rPr>
        <w:t xml:space="preserve">(a) securing the compliance with the scheme regulations and other legislation relating to the governance and administration of the scheme and any statutory pension scheme that is connected with </w:t>
      </w:r>
      <w:proofErr w:type="gramStart"/>
      <w:r w:rsidRPr="00927A9F">
        <w:rPr>
          <w:rFonts w:ascii="Arial" w:eastAsia="Times New Roman" w:hAnsi="Arial" w:cs="Arial"/>
        </w:rPr>
        <w:t>it;</w:t>
      </w:r>
      <w:proofErr w:type="gramEnd"/>
    </w:p>
    <w:p w:rsidR="003A6D5A" w:rsidRPr="00927A9F" w:rsidRDefault="003A6D5A" w:rsidP="003A6D5A">
      <w:pPr>
        <w:widowControl w:val="0"/>
        <w:overflowPunct w:val="0"/>
        <w:autoSpaceDE w:val="0"/>
        <w:autoSpaceDN w:val="0"/>
        <w:adjustRightInd w:val="0"/>
        <w:spacing w:after="120" w:line="240" w:lineRule="auto"/>
        <w:ind w:left="2160"/>
        <w:textAlignment w:val="baseline"/>
        <w:rPr>
          <w:rFonts w:ascii="Arial" w:eastAsia="Times New Roman" w:hAnsi="Arial" w:cs="Arial"/>
        </w:rPr>
      </w:pPr>
      <w:r w:rsidRPr="00927A9F">
        <w:rPr>
          <w:rFonts w:ascii="Arial" w:eastAsia="Times New Roman" w:hAnsi="Arial" w:cs="Arial"/>
        </w:rPr>
        <w:t xml:space="preserve">(b) securing compliance with requirements imposed in relation to the scheme and any other connected scheme by the Pension </w:t>
      </w:r>
      <w:proofErr w:type="gramStart"/>
      <w:r w:rsidRPr="00927A9F">
        <w:rPr>
          <w:rFonts w:ascii="Arial" w:eastAsia="Times New Roman" w:hAnsi="Arial" w:cs="Arial"/>
        </w:rPr>
        <w:t>Regulator;</w:t>
      </w:r>
      <w:proofErr w:type="gramEnd"/>
    </w:p>
    <w:p w:rsidR="003A6D5A" w:rsidRPr="00927A9F" w:rsidRDefault="003A6D5A" w:rsidP="003A6D5A">
      <w:pPr>
        <w:widowControl w:val="0"/>
        <w:overflowPunct w:val="0"/>
        <w:autoSpaceDE w:val="0"/>
        <w:autoSpaceDN w:val="0"/>
        <w:adjustRightInd w:val="0"/>
        <w:spacing w:after="240" w:line="240" w:lineRule="auto"/>
        <w:ind w:left="720"/>
        <w:textAlignment w:val="baseline"/>
        <w:rPr>
          <w:rFonts w:ascii="Arial" w:eastAsia="Times New Roman" w:hAnsi="Arial" w:cs="Arial"/>
        </w:rPr>
      </w:pPr>
      <w:r w:rsidRPr="00927A9F">
        <w:rPr>
          <w:rFonts w:ascii="Arial" w:eastAsia="Times New Roman" w:hAnsi="Arial" w:cs="Arial"/>
        </w:rPr>
        <w:t xml:space="preserve">          </w:t>
      </w:r>
      <w:r w:rsidRPr="00927A9F">
        <w:rPr>
          <w:rFonts w:ascii="Arial" w:eastAsia="Times New Roman" w:hAnsi="Arial" w:cs="Arial"/>
        </w:rPr>
        <w:tab/>
      </w:r>
      <w:r w:rsidRPr="00927A9F">
        <w:rPr>
          <w:rFonts w:ascii="Arial" w:eastAsia="Times New Roman" w:hAnsi="Arial" w:cs="Arial"/>
        </w:rPr>
        <w:tab/>
        <w:t>(c) such other matters as the scheme regulations may specify.”</w:t>
      </w:r>
    </w:p>
    <w:p w:rsidR="003A6D5A" w:rsidRPr="00E92514"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To assist the Secretary of State in the administration and the assessment of policy changes to the Teachers’ Pension Scheme both the TPSPB and the SAB were established with the expectation that they add value to existing administration arrangements. In the same way there is an expectation and a requirement that Board appointments are made based on individual knowledge, skills and experiences that can be used to improve the TPS for its members and employers. The combined skill set of those appointed to the Boards should be used to improve the scheme irrespective of affiliations outside of the Board.</w:t>
      </w:r>
    </w:p>
    <w:p w:rsidR="003A6D5A" w:rsidRPr="00927A9F" w:rsidRDefault="003A6D5A" w:rsidP="003A6D5A">
      <w:pPr>
        <w:spacing w:after="0" w:line="240" w:lineRule="auto"/>
        <w:rPr>
          <w:rFonts w:ascii="Arial" w:eastAsia="Times New Roman" w:hAnsi="Arial" w:cs="Arial"/>
          <w:b/>
        </w:rPr>
      </w:pPr>
      <w:r w:rsidRPr="00927A9F">
        <w:rPr>
          <w:rFonts w:ascii="Arial" w:eastAsia="Times New Roman" w:hAnsi="Arial" w:cs="Arial"/>
          <w:b/>
        </w:rPr>
        <w:t>TP</w:t>
      </w:r>
      <w:r>
        <w:rPr>
          <w:rFonts w:ascii="Arial" w:eastAsia="Times New Roman" w:hAnsi="Arial" w:cs="Arial"/>
          <w:b/>
        </w:rPr>
        <w:t>S</w:t>
      </w:r>
      <w:r w:rsidRPr="00927A9F">
        <w:rPr>
          <w:rFonts w:ascii="Arial" w:eastAsia="Times New Roman" w:hAnsi="Arial" w:cs="Arial"/>
          <w:b/>
        </w:rPr>
        <w:t xml:space="preserve">PB </w:t>
      </w:r>
      <w:r>
        <w:rPr>
          <w:rFonts w:ascii="Arial" w:eastAsia="Times New Roman" w:hAnsi="Arial" w:cs="Arial"/>
          <w:b/>
        </w:rPr>
        <w:t xml:space="preserve">Role and Responsibilities </w:t>
      </w:r>
    </w:p>
    <w:p w:rsidR="003A6D5A" w:rsidRPr="00927A9F" w:rsidRDefault="003A6D5A" w:rsidP="003A6D5A">
      <w:pPr>
        <w:spacing w:after="0" w:line="240" w:lineRule="auto"/>
        <w:rPr>
          <w:rFonts w:ascii="Arial" w:eastAsia="Times New Roman" w:hAnsi="Arial" w:cs="Arial"/>
          <w:b/>
        </w:rPr>
      </w:pPr>
      <w:r w:rsidRPr="00927A9F">
        <w:rPr>
          <w:rFonts w:ascii="Arial" w:eastAsia="Times New Roman" w:hAnsi="Arial" w:cs="Arial"/>
        </w:rPr>
        <w:tab/>
      </w:r>
    </w:p>
    <w:p w:rsidR="003A6D5A"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 xml:space="preserve">The Act provides for the Board to have responsibility for assisting the scheme manager in securing compliance with scheme regulations and other legislation relating to the governance and administration of the scheme, </w:t>
      </w:r>
      <w:proofErr w:type="gramStart"/>
      <w:r w:rsidRPr="00E92514">
        <w:rPr>
          <w:rFonts w:ascii="Arial" w:eastAsia="Times New Roman" w:hAnsi="Arial" w:cs="Arial"/>
        </w:rPr>
        <w:t>and also</w:t>
      </w:r>
      <w:proofErr w:type="gramEnd"/>
      <w:r w:rsidRPr="00E92514">
        <w:rPr>
          <w:rFonts w:ascii="Arial" w:eastAsia="Times New Roman" w:hAnsi="Arial" w:cs="Arial"/>
        </w:rPr>
        <w:t xml:space="preserve"> securing compliance with requirements imposed by the Pensions Regulator.  The scheme administration itself is </w:t>
      </w:r>
      <w:r>
        <w:rPr>
          <w:rFonts w:ascii="Arial" w:eastAsia="Times New Roman" w:hAnsi="Arial" w:cs="Arial"/>
        </w:rPr>
        <w:t xml:space="preserve">currently </w:t>
      </w:r>
      <w:r w:rsidRPr="00E92514">
        <w:rPr>
          <w:rFonts w:ascii="Arial" w:eastAsia="Times New Roman" w:hAnsi="Arial" w:cs="Arial"/>
        </w:rPr>
        <w:t>carried out by Capita under a contract with DfE, which is managed by officials</w:t>
      </w:r>
      <w:r>
        <w:rPr>
          <w:rFonts w:ascii="Arial" w:eastAsia="Times New Roman" w:hAnsi="Arial" w:cs="Arial"/>
        </w:rPr>
        <w:t xml:space="preserve">.  This contract is due to end in 2025 when a new supplier will deliver the scheme. </w:t>
      </w:r>
      <w:r w:rsidRPr="00E92514">
        <w:rPr>
          <w:rFonts w:ascii="Arial" w:eastAsia="Times New Roman" w:hAnsi="Arial" w:cs="Arial"/>
        </w:rPr>
        <w:t xml:space="preserve">There is also a contract with </w:t>
      </w:r>
      <w:r>
        <w:rPr>
          <w:rFonts w:ascii="Arial" w:eastAsia="Times New Roman" w:hAnsi="Arial" w:cs="Arial"/>
        </w:rPr>
        <w:t>Health Management</w:t>
      </w:r>
      <w:r w:rsidRPr="00E92514">
        <w:rPr>
          <w:rFonts w:ascii="Arial" w:eastAsia="Times New Roman" w:hAnsi="Arial" w:cs="Arial"/>
        </w:rPr>
        <w:t>. to assess ill health retirement applications and a Service Level Agreement with the Government Actuary’s Department (GAD) to provide actuarial advice.</w:t>
      </w:r>
    </w:p>
    <w:p w:rsidR="003A6D5A" w:rsidRDefault="003A6D5A" w:rsidP="003A6D5A">
      <w:pPr>
        <w:pStyle w:val="ListParagraph"/>
        <w:widowControl w:val="0"/>
        <w:overflowPunct w:val="0"/>
        <w:autoSpaceDE w:val="0"/>
        <w:autoSpaceDN w:val="0"/>
        <w:adjustRightInd w:val="0"/>
        <w:spacing w:after="240" w:line="240" w:lineRule="auto"/>
        <w:textAlignment w:val="baseline"/>
      </w:pPr>
    </w:p>
    <w:p w:rsidR="003A6D5A" w:rsidRPr="00E92514"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 xml:space="preserve">The core role of the Board will therefore be to assist officials by having oversight of the administration and providing assurance on the effectiveness of the scheme administration and its control framework.    </w:t>
      </w:r>
    </w:p>
    <w:p w:rsidR="003A6D5A" w:rsidRPr="00E92514" w:rsidRDefault="003A6D5A" w:rsidP="003A6D5A">
      <w:pPr>
        <w:pStyle w:val="ListParagraph"/>
        <w:widowControl w:val="0"/>
        <w:overflowPunct w:val="0"/>
        <w:autoSpaceDE w:val="0"/>
        <w:autoSpaceDN w:val="0"/>
        <w:adjustRightInd w:val="0"/>
        <w:spacing w:after="240" w:line="240" w:lineRule="auto"/>
        <w:textAlignment w:val="baseline"/>
        <w:rPr>
          <w:rFonts w:ascii="Arial" w:eastAsia="Times New Roman" w:hAnsi="Arial" w:cs="Arial"/>
        </w:rPr>
      </w:pPr>
    </w:p>
    <w:p w:rsidR="003A6D5A" w:rsidRPr="00E92514" w:rsidRDefault="003A6D5A" w:rsidP="003A6D5A">
      <w:pPr>
        <w:pStyle w:val="ListParagraph"/>
        <w:widowControl w:val="0"/>
        <w:numPr>
          <w:ilvl w:val="0"/>
          <w:numId w:val="3"/>
        </w:numPr>
        <w:overflowPunct w:val="0"/>
        <w:autoSpaceDE w:val="0"/>
        <w:autoSpaceDN w:val="0"/>
        <w:adjustRightInd w:val="0"/>
        <w:spacing w:after="240" w:line="240" w:lineRule="auto"/>
        <w:textAlignment w:val="baseline"/>
        <w:rPr>
          <w:rFonts w:ascii="Arial" w:eastAsia="Times New Roman" w:hAnsi="Arial" w:cs="Arial"/>
        </w:rPr>
      </w:pPr>
      <w:r w:rsidRPr="00E92514">
        <w:rPr>
          <w:rFonts w:ascii="Arial" w:eastAsia="Times New Roman" w:hAnsi="Arial" w:cs="Arial"/>
        </w:rPr>
        <w:t xml:space="preserve">To be effective and have the confidence of the membership, the Board must have authority to influence how the scheme is administered and to take action to address any failings.  The Board will therefore have a role in ensuring that the services provided reflect the needs of the membership and employers and provide Ministers and stakeholders with confidence that the scheme is continuing to develop and meet the changing needs of teachers and their employers. </w:t>
      </w:r>
    </w:p>
    <w:p w:rsidR="003A6D5A" w:rsidRPr="00E92514" w:rsidRDefault="003A6D5A" w:rsidP="003A6D5A">
      <w:pPr>
        <w:pStyle w:val="ListParagraph"/>
        <w:spacing w:after="120" w:line="240" w:lineRule="auto"/>
        <w:rPr>
          <w:rFonts w:ascii="Arial" w:eastAsia="Times New Roman" w:hAnsi="Arial" w:cs="Arial"/>
        </w:rPr>
      </w:pPr>
    </w:p>
    <w:p w:rsidR="003A6D5A" w:rsidRPr="00E92514" w:rsidRDefault="003A6D5A" w:rsidP="003A6D5A">
      <w:pPr>
        <w:pStyle w:val="ListParagraph"/>
        <w:numPr>
          <w:ilvl w:val="0"/>
          <w:numId w:val="3"/>
        </w:numPr>
        <w:spacing w:after="120" w:line="240" w:lineRule="auto"/>
        <w:rPr>
          <w:rFonts w:ascii="Arial" w:eastAsia="Times New Roman" w:hAnsi="Arial" w:cs="Arial"/>
        </w:rPr>
      </w:pPr>
      <w:r w:rsidRPr="00E92514">
        <w:rPr>
          <w:rFonts w:ascii="Arial" w:eastAsia="Times New Roman" w:hAnsi="Arial" w:cs="Arial"/>
        </w:rPr>
        <w:t xml:space="preserve">The Board focuses on three key areas:  </w:t>
      </w:r>
    </w:p>
    <w:p w:rsidR="003A6D5A" w:rsidRPr="005735EA" w:rsidRDefault="003A6D5A" w:rsidP="003A6D5A">
      <w:pPr>
        <w:numPr>
          <w:ilvl w:val="1"/>
          <w:numId w:val="1"/>
        </w:numPr>
        <w:spacing w:after="120" w:line="240" w:lineRule="auto"/>
        <w:rPr>
          <w:rFonts w:ascii="Arial" w:eastAsia="Times New Roman" w:hAnsi="Arial" w:cs="Arial"/>
        </w:rPr>
      </w:pPr>
      <w:r w:rsidRPr="00914607">
        <w:rPr>
          <w:rFonts w:ascii="Arial" w:eastAsia="Times New Roman" w:hAnsi="Arial" w:cs="Arial"/>
          <w:b/>
        </w:rPr>
        <w:t>Administration:</w:t>
      </w:r>
      <w:r>
        <w:rPr>
          <w:rFonts w:ascii="Arial" w:eastAsia="Times New Roman" w:hAnsi="Arial" w:cs="Arial"/>
        </w:rPr>
        <w:t xml:space="preserve"> </w:t>
      </w:r>
      <w:r w:rsidRPr="005735EA">
        <w:rPr>
          <w:rFonts w:ascii="Arial" w:eastAsia="Times New Roman" w:hAnsi="Arial" w:cs="Arial"/>
        </w:rPr>
        <w:t xml:space="preserve">The TPSPB is responsible for monitoring the administration of the scheme and not for administering the scheme, the latter is for Teachers’ Pensions to undertake in line with the contract agreed between it and the Department.  However, the Board will ensure </w:t>
      </w:r>
      <w:r w:rsidRPr="0020463A">
        <w:rPr>
          <w:rFonts w:ascii="Arial" w:eastAsia="Times New Roman" w:hAnsi="Arial" w:cs="Arial"/>
        </w:rPr>
        <w:t xml:space="preserve">effective administration by close scrutiny and challenge of the </w:t>
      </w:r>
      <w:r w:rsidRPr="00FB1ABE">
        <w:rPr>
          <w:rFonts w:ascii="Arial" w:eastAsia="Times New Roman" w:hAnsi="Arial" w:cs="Arial"/>
        </w:rPr>
        <w:t xml:space="preserve">level and quality of service provided for the membership and employers by the </w:t>
      </w:r>
      <w:proofErr w:type="gramStart"/>
      <w:r w:rsidRPr="00FB1ABE">
        <w:rPr>
          <w:rFonts w:ascii="Arial" w:eastAsia="Times New Roman" w:hAnsi="Arial" w:cs="Arial"/>
        </w:rPr>
        <w:t>administrator;</w:t>
      </w:r>
      <w:proofErr w:type="gramEnd"/>
      <w:r w:rsidRPr="00FB1ABE">
        <w:rPr>
          <w:rFonts w:ascii="Arial" w:eastAsia="Times New Roman" w:hAnsi="Arial" w:cs="Arial"/>
        </w:rPr>
        <w:t xml:space="preserve"> focussing on scheme performance, continuous improvement, value for money, risk management and compliance with statutory requirements.</w:t>
      </w:r>
      <w:r w:rsidRPr="005735EA">
        <w:rPr>
          <w:rFonts w:ascii="Arial" w:eastAsia="Times New Roman" w:hAnsi="Arial" w:cs="Arial"/>
        </w:rPr>
        <w:t xml:space="preserve">  </w:t>
      </w:r>
      <w:r>
        <w:rPr>
          <w:rFonts w:ascii="Arial" w:eastAsia="Times New Roman" w:hAnsi="Arial" w:cs="Arial"/>
        </w:rPr>
        <w:t xml:space="preserve">In their role as a strategic Board, the Board contributes towards setting the strategic direction of the administration. </w:t>
      </w:r>
      <w:r w:rsidRPr="005735EA">
        <w:rPr>
          <w:rFonts w:ascii="Arial" w:eastAsia="Times New Roman" w:hAnsi="Arial" w:cs="Arial"/>
        </w:rPr>
        <w:t xml:space="preserve"> ensuring that it remains at the forefront of public sector pension scheme administration and meets the changing needs of members and employers.</w:t>
      </w:r>
    </w:p>
    <w:p w:rsidR="003A6D5A" w:rsidRPr="00927A9F" w:rsidRDefault="003A6D5A" w:rsidP="003A6D5A">
      <w:pPr>
        <w:numPr>
          <w:ilvl w:val="1"/>
          <w:numId w:val="1"/>
        </w:numPr>
        <w:spacing w:after="120" w:line="240" w:lineRule="auto"/>
        <w:rPr>
          <w:rFonts w:ascii="Arial" w:eastAsia="Times New Roman" w:hAnsi="Arial" w:cs="Arial"/>
        </w:rPr>
      </w:pPr>
      <w:r w:rsidRPr="00914607">
        <w:rPr>
          <w:rFonts w:ascii="Arial" w:eastAsia="Times New Roman" w:hAnsi="Arial" w:cs="Arial"/>
          <w:b/>
        </w:rPr>
        <w:t>Compliance:</w:t>
      </w:r>
      <w:r>
        <w:rPr>
          <w:rFonts w:ascii="Arial" w:eastAsia="Times New Roman" w:hAnsi="Arial" w:cs="Arial"/>
        </w:rPr>
        <w:t xml:space="preserve"> The TPSPB is responsible for overseeing compliance with requirements for governance and administration policies rather than developing or delivering them, the latter being for Teachers’ Pensions and/or the Department to manage.  </w:t>
      </w:r>
    </w:p>
    <w:p w:rsidR="003A6D5A" w:rsidRPr="005735EA" w:rsidRDefault="003A6D5A" w:rsidP="003A6D5A">
      <w:pPr>
        <w:numPr>
          <w:ilvl w:val="1"/>
          <w:numId w:val="1"/>
        </w:numPr>
        <w:spacing w:after="240" w:line="240" w:lineRule="auto"/>
        <w:rPr>
          <w:rFonts w:ascii="Arial" w:eastAsia="Times New Roman" w:hAnsi="Arial" w:cs="Arial"/>
        </w:rPr>
      </w:pPr>
      <w:r w:rsidRPr="00914607">
        <w:rPr>
          <w:rFonts w:ascii="Arial" w:eastAsia="Times New Roman" w:hAnsi="Arial" w:cs="Arial"/>
          <w:b/>
        </w:rPr>
        <w:t>Governance:</w:t>
      </w:r>
      <w:r w:rsidRPr="005735EA">
        <w:rPr>
          <w:rFonts w:ascii="Arial" w:eastAsia="Times New Roman" w:hAnsi="Arial" w:cs="Arial"/>
        </w:rPr>
        <w:t xml:space="preserve"> The TPSPB is responsible for scrutinising decisions relating to governance and/or administratio</w:t>
      </w:r>
      <w:r w:rsidRPr="0020463A">
        <w:rPr>
          <w:rFonts w:ascii="Arial" w:eastAsia="Times New Roman" w:hAnsi="Arial" w:cs="Arial"/>
        </w:rPr>
        <w:t>n</w:t>
      </w:r>
      <w:r w:rsidRPr="00FB1ABE">
        <w:rPr>
          <w:rFonts w:ascii="Arial" w:eastAsia="Times New Roman" w:hAnsi="Arial" w:cs="Arial"/>
        </w:rPr>
        <w:t xml:space="preserve"> rather than taking those decisions </w:t>
      </w:r>
      <w:r w:rsidRPr="00F629C3">
        <w:rPr>
          <w:rFonts w:ascii="Arial" w:eastAsia="Times New Roman" w:hAnsi="Arial" w:cs="Arial"/>
        </w:rPr>
        <w:t xml:space="preserve">– these are for Teachers’ Pensions or </w:t>
      </w:r>
      <w:r w:rsidRPr="005735EA">
        <w:rPr>
          <w:rFonts w:ascii="Arial" w:eastAsia="Times New Roman" w:hAnsi="Arial" w:cs="Arial"/>
        </w:rPr>
        <w:t>the Department to take in line with contractual arrang</w:t>
      </w:r>
      <w:r w:rsidR="00AE5DA2">
        <w:rPr>
          <w:rFonts w:ascii="Arial" w:eastAsia="Times New Roman" w:hAnsi="Arial" w:cs="Arial"/>
        </w:rPr>
        <w:t>e</w:t>
      </w:r>
      <w:r w:rsidRPr="005735EA">
        <w:rPr>
          <w:rFonts w:ascii="Arial" w:eastAsia="Times New Roman" w:hAnsi="Arial" w:cs="Arial"/>
        </w:rPr>
        <w:t>ments in place.</w:t>
      </w:r>
      <w:r>
        <w:rPr>
          <w:rFonts w:ascii="Arial" w:eastAsia="Times New Roman" w:hAnsi="Arial" w:cs="Arial"/>
        </w:rPr>
        <w:t xml:space="preserve"> The Board will add to the process whereby assurance is provided to the Accounting Officer (Permanent Secretary), members and employers regarding the effective financial management of the TPS.</w:t>
      </w:r>
      <w:r w:rsidRPr="005735EA">
        <w:rPr>
          <w:rFonts w:ascii="Arial" w:eastAsia="Times New Roman" w:hAnsi="Arial" w:cs="Arial"/>
        </w:rPr>
        <w:t xml:space="preserve"> </w:t>
      </w:r>
    </w:p>
    <w:p w:rsidR="003A6D5A" w:rsidRPr="00E92514" w:rsidRDefault="003A6D5A" w:rsidP="003A6D5A">
      <w:pPr>
        <w:pStyle w:val="ListParagraph"/>
        <w:numPr>
          <w:ilvl w:val="0"/>
          <w:numId w:val="3"/>
        </w:numPr>
        <w:spacing w:after="240" w:line="240" w:lineRule="auto"/>
        <w:rPr>
          <w:rFonts w:ascii="Arial" w:eastAsia="Times New Roman" w:hAnsi="Arial" w:cs="Arial"/>
        </w:rPr>
      </w:pPr>
      <w:r w:rsidRPr="00E92514">
        <w:rPr>
          <w:rFonts w:ascii="Arial" w:eastAsia="Times New Roman" w:hAnsi="Arial" w:cs="Arial"/>
        </w:rPr>
        <w:t>The Department has sought to give the TPSPB maximum scope to undertake its assurance role and, to support this, has given the Board the power to</w:t>
      </w:r>
      <w:r>
        <w:rPr>
          <w:rFonts w:ascii="Arial" w:eastAsia="Times New Roman" w:hAnsi="Arial" w:cs="Arial"/>
        </w:rPr>
        <w:t xml:space="preserve"> review</w:t>
      </w:r>
      <w:r w:rsidRPr="00E92514">
        <w:rPr>
          <w:rFonts w:ascii="Arial" w:eastAsia="Times New Roman" w:hAnsi="Arial" w:cs="Arial"/>
        </w:rPr>
        <w:t xml:space="preserve"> </w:t>
      </w:r>
      <w:r>
        <w:rPr>
          <w:rFonts w:ascii="Arial" w:eastAsia="Times New Roman" w:hAnsi="Arial" w:cs="Arial"/>
        </w:rPr>
        <w:t>audit plans and audit reports and report on effectiveness</w:t>
      </w:r>
      <w:r w:rsidRPr="00E92514">
        <w:rPr>
          <w:rFonts w:ascii="Arial" w:eastAsia="Times New Roman" w:hAnsi="Arial" w:cs="Arial"/>
        </w:rPr>
        <w:t xml:space="preserve">. Further details on the specific tasks that the Board will carry out for each of the three key areas can be found in the terms of reference.  </w:t>
      </w:r>
    </w:p>
    <w:p w:rsidR="003A6D5A" w:rsidRPr="00E92514" w:rsidRDefault="003A6D5A" w:rsidP="003A6D5A">
      <w:pPr>
        <w:pStyle w:val="ListParagraph"/>
        <w:spacing w:after="0" w:line="240" w:lineRule="auto"/>
        <w:rPr>
          <w:rFonts w:ascii="Arial" w:eastAsia="Times New Roman" w:hAnsi="Arial" w:cs="Arial"/>
        </w:rPr>
      </w:pPr>
    </w:p>
    <w:p w:rsidR="003A6D5A" w:rsidRPr="00E92514" w:rsidRDefault="003A6D5A" w:rsidP="003A6D5A">
      <w:pPr>
        <w:pStyle w:val="ListParagraph"/>
        <w:numPr>
          <w:ilvl w:val="0"/>
          <w:numId w:val="3"/>
        </w:numPr>
        <w:spacing w:after="0" w:line="240" w:lineRule="auto"/>
        <w:rPr>
          <w:rFonts w:ascii="Arial" w:eastAsia="Times New Roman" w:hAnsi="Arial" w:cs="Arial"/>
        </w:rPr>
      </w:pPr>
      <w:r w:rsidRPr="00E92514">
        <w:rPr>
          <w:rFonts w:ascii="Arial" w:eastAsia="Times New Roman" w:hAnsi="Arial" w:cs="Arial"/>
        </w:rPr>
        <w:t xml:space="preserve">The Board will not be </w:t>
      </w:r>
      <w:proofErr w:type="gramStart"/>
      <w:r w:rsidRPr="00E92514">
        <w:rPr>
          <w:rFonts w:ascii="Arial" w:eastAsia="Times New Roman" w:hAnsi="Arial" w:cs="Arial"/>
        </w:rPr>
        <w:t>in a position</w:t>
      </w:r>
      <w:proofErr w:type="gramEnd"/>
      <w:r w:rsidRPr="00E92514">
        <w:rPr>
          <w:rFonts w:ascii="Arial" w:eastAsia="Times New Roman" w:hAnsi="Arial" w:cs="Arial"/>
        </w:rPr>
        <w:t xml:space="preserve"> to have detailed oversight of all aspects of scheme administration, due to the size of the TPS. In common with private sector schemes and Pensions Regulator guidance, the Board takes a risk-based approach and focuses attention on areas of the administration where there is evidence of high impact and/or probability of failure; where there are high levels of dissatisfaction; or where the administrator is failing to meet the outcomes specified in their contract.  To support the Board in making these judgements, they receive a variety of information </w:t>
      </w:r>
      <w:proofErr w:type="gramStart"/>
      <w:r w:rsidRPr="00E92514">
        <w:rPr>
          <w:rFonts w:ascii="Arial" w:eastAsia="Times New Roman" w:hAnsi="Arial" w:cs="Arial"/>
        </w:rPr>
        <w:t>including:</w:t>
      </w:r>
      <w:proofErr w:type="gramEnd"/>
      <w:r w:rsidRPr="00E92514">
        <w:rPr>
          <w:rFonts w:ascii="Arial" w:eastAsia="Times New Roman" w:hAnsi="Arial" w:cs="Arial"/>
        </w:rPr>
        <w:t xml:space="preserve"> risk registers; reports and feedback from the DfE contract manager; reports from the administrator on the range and quality of services; financial reports; details of complaints regarding the administration of the scheme; audit reports and feedback from stakeholders. </w:t>
      </w:r>
    </w:p>
    <w:p w:rsidR="003A6D5A" w:rsidRPr="00641F2A" w:rsidRDefault="003A6D5A" w:rsidP="003A6D5A">
      <w:pPr>
        <w:spacing w:after="0" w:line="240" w:lineRule="auto"/>
        <w:rPr>
          <w:rFonts w:ascii="Arial" w:eastAsia="Times New Roman" w:hAnsi="Arial" w:cs="Arial"/>
        </w:rPr>
      </w:pPr>
    </w:p>
    <w:p w:rsidR="003A6D5A" w:rsidRDefault="003A6D5A" w:rsidP="003A6D5A">
      <w:pPr>
        <w:numPr>
          <w:ilvl w:val="0"/>
          <w:numId w:val="3"/>
        </w:numPr>
        <w:spacing w:after="240" w:line="240" w:lineRule="auto"/>
        <w:rPr>
          <w:rFonts w:ascii="Arial" w:eastAsia="Times New Roman" w:hAnsi="Arial" w:cs="Arial"/>
        </w:rPr>
      </w:pPr>
      <w:r w:rsidRPr="00E80516">
        <w:rPr>
          <w:rFonts w:ascii="Arial" w:eastAsia="Times New Roman" w:hAnsi="Arial" w:cs="Arial"/>
        </w:rPr>
        <w:t>As the Accounting Officer for the TPS, the Permanent Secretary retains financial responsibility for the TPS, so the contract management and day to day monitoring of the contractors will remain with DfE and outside of the responsibility of the Board, although they will report to the Board.  Secretariat support for the Board is provided by DfE officials and reflects the Pensions Regulator’s Code of Practice.</w:t>
      </w:r>
    </w:p>
    <w:p w:rsidR="003A6D5A" w:rsidRDefault="003A6D5A" w:rsidP="003A6D5A">
      <w:pPr>
        <w:numPr>
          <w:ilvl w:val="0"/>
          <w:numId w:val="3"/>
        </w:numPr>
        <w:spacing w:after="240" w:line="240" w:lineRule="auto"/>
        <w:rPr>
          <w:rFonts w:ascii="Arial" w:eastAsia="Times New Roman" w:hAnsi="Arial" w:cs="Arial"/>
        </w:rPr>
      </w:pPr>
      <w:r>
        <w:rPr>
          <w:rFonts w:ascii="Arial" w:eastAsia="Times New Roman" w:hAnsi="Arial" w:cs="Arial"/>
        </w:rPr>
        <w:t xml:space="preserve">Following the awarding of the contract to Tata Consultancy Services (TCS), a Transition sub-committee has been set up to provide assurance to the Board that the transition to the new supplier and any commercial activities are being managed successfully.  </w:t>
      </w:r>
    </w:p>
    <w:p w:rsidR="003A6D5A" w:rsidRPr="00284525" w:rsidRDefault="003A6D5A" w:rsidP="003A6D5A">
      <w:pPr>
        <w:numPr>
          <w:ilvl w:val="0"/>
          <w:numId w:val="3"/>
        </w:numPr>
        <w:spacing w:after="240" w:line="240" w:lineRule="auto"/>
        <w:rPr>
          <w:rFonts w:ascii="Arial" w:eastAsia="Times New Roman" w:hAnsi="Arial" w:cs="Arial"/>
        </w:rPr>
      </w:pPr>
      <w:r w:rsidRPr="00284525">
        <w:rPr>
          <w:rFonts w:ascii="Arial" w:eastAsia="Times New Roman" w:hAnsi="Arial" w:cs="Arial"/>
        </w:rPr>
        <w:t xml:space="preserve">For future procurement exercises, the involvement of the Board will be discussed and agreed </w:t>
      </w:r>
      <w:r>
        <w:rPr>
          <w:rFonts w:ascii="Arial" w:eastAsia="Times New Roman" w:hAnsi="Arial" w:cs="Arial"/>
        </w:rPr>
        <w:t>when the comm</w:t>
      </w:r>
      <w:r w:rsidRPr="00284525">
        <w:rPr>
          <w:rFonts w:ascii="Arial" w:eastAsia="Times New Roman" w:hAnsi="Arial" w:cs="Arial"/>
        </w:rPr>
        <w:t>ercial project is established</w:t>
      </w:r>
      <w:r>
        <w:rPr>
          <w:rFonts w:ascii="Arial" w:eastAsia="Times New Roman" w:hAnsi="Arial" w:cs="Arial"/>
        </w:rPr>
        <w:t xml:space="preserve">. This will ensure that the role of the Board follows Government policy on procurement, and will reflect the </w:t>
      </w:r>
      <w:r w:rsidRPr="00284525">
        <w:rPr>
          <w:rFonts w:ascii="Arial" w:hAnsi="Arial" w:cs="Arial"/>
        </w:rPr>
        <w:t>commercial and legal issues involved</w:t>
      </w:r>
      <w:r>
        <w:rPr>
          <w:rFonts w:ascii="Arial" w:hAnsi="Arial" w:cs="Arial"/>
        </w:rPr>
        <w:t>,</w:t>
      </w:r>
      <w:r w:rsidRPr="00284525">
        <w:rPr>
          <w:rFonts w:ascii="Arial" w:hAnsi="Arial" w:cs="Arial"/>
        </w:rPr>
        <w:t xml:space="preserve"> </w:t>
      </w:r>
      <w:r>
        <w:rPr>
          <w:rFonts w:ascii="Arial" w:hAnsi="Arial" w:cs="Arial"/>
        </w:rPr>
        <w:t>at that time.</w:t>
      </w:r>
      <w:r w:rsidRPr="00284525">
        <w:rPr>
          <w:rFonts w:ascii="Arial" w:eastAsia="Times New Roman" w:hAnsi="Arial" w:cs="Arial"/>
        </w:rPr>
        <w:t xml:space="preserve">  </w:t>
      </w:r>
    </w:p>
    <w:p w:rsidR="003A6D5A" w:rsidRPr="00927A9F" w:rsidRDefault="003A6D5A" w:rsidP="003A6D5A">
      <w:pPr>
        <w:spacing w:after="240" w:line="240" w:lineRule="auto"/>
        <w:rPr>
          <w:rFonts w:ascii="Arial" w:eastAsia="Times New Roman" w:hAnsi="Arial" w:cs="Arial"/>
          <w:b/>
        </w:rPr>
      </w:pPr>
      <w:r w:rsidRPr="00927A9F">
        <w:rPr>
          <w:rFonts w:ascii="Arial" w:eastAsia="Times New Roman" w:hAnsi="Arial" w:cs="Arial"/>
          <w:b/>
        </w:rPr>
        <w:t>Structure of the Board</w:t>
      </w:r>
    </w:p>
    <w:p w:rsidR="003A6D5A" w:rsidRPr="006154CD" w:rsidRDefault="003A6D5A" w:rsidP="003A6D5A">
      <w:pPr>
        <w:numPr>
          <w:ilvl w:val="0"/>
          <w:numId w:val="3"/>
        </w:numPr>
        <w:spacing w:after="120" w:line="240" w:lineRule="auto"/>
        <w:rPr>
          <w:rFonts w:ascii="Arial" w:eastAsia="Times New Roman" w:hAnsi="Arial" w:cs="Arial"/>
        </w:rPr>
      </w:pPr>
      <w:r w:rsidRPr="00927A9F">
        <w:rPr>
          <w:rFonts w:ascii="Arial" w:eastAsia="Times New Roman" w:hAnsi="Arial" w:cs="Arial"/>
        </w:rPr>
        <w:t xml:space="preserve">The </w:t>
      </w:r>
      <w:r>
        <w:rPr>
          <w:rFonts w:ascii="Arial" w:eastAsia="Times New Roman" w:hAnsi="Arial" w:cs="Arial"/>
        </w:rPr>
        <w:t xml:space="preserve">composition of the Board is currently: </w:t>
      </w:r>
    </w:p>
    <w:p w:rsidR="003A6D5A" w:rsidRPr="00927A9F"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A</w:t>
      </w:r>
      <w:r>
        <w:rPr>
          <w:rFonts w:ascii="Arial" w:eastAsia="Times New Roman" w:hAnsi="Arial" w:cs="Arial"/>
        </w:rPr>
        <w:t xml:space="preserve">n independent </w:t>
      </w:r>
      <w:r w:rsidR="00BC0276">
        <w:rPr>
          <w:rFonts w:ascii="Arial" w:eastAsia="Times New Roman" w:hAnsi="Arial" w:cs="Arial"/>
        </w:rPr>
        <w:t>C</w:t>
      </w:r>
      <w:r w:rsidRPr="00927A9F">
        <w:rPr>
          <w:rFonts w:ascii="Arial" w:eastAsia="Times New Roman" w:hAnsi="Arial" w:cs="Arial"/>
        </w:rPr>
        <w:t xml:space="preserve">hair </w:t>
      </w:r>
    </w:p>
    <w:p w:rsidR="003A6D5A" w:rsidRPr="00927A9F"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F</w:t>
      </w:r>
      <w:r>
        <w:rPr>
          <w:rFonts w:ascii="Arial" w:eastAsia="Times New Roman" w:hAnsi="Arial" w:cs="Arial"/>
        </w:rPr>
        <w:t>ive</w:t>
      </w:r>
      <w:r w:rsidRPr="00927A9F">
        <w:rPr>
          <w:rFonts w:ascii="Arial" w:eastAsia="Times New Roman" w:hAnsi="Arial" w:cs="Arial"/>
        </w:rPr>
        <w:t xml:space="preserve"> member representatives</w:t>
      </w:r>
      <w:r>
        <w:rPr>
          <w:rFonts w:ascii="Arial" w:eastAsia="Times New Roman" w:hAnsi="Arial" w:cs="Arial"/>
        </w:rPr>
        <w:t xml:space="preserve"> </w:t>
      </w:r>
    </w:p>
    <w:p w:rsidR="003A6D5A"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F</w:t>
      </w:r>
      <w:r>
        <w:rPr>
          <w:rFonts w:ascii="Arial" w:eastAsia="Times New Roman" w:hAnsi="Arial" w:cs="Arial"/>
        </w:rPr>
        <w:t>ive</w:t>
      </w:r>
      <w:r w:rsidRPr="00927A9F">
        <w:rPr>
          <w:rFonts w:ascii="Arial" w:eastAsia="Times New Roman" w:hAnsi="Arial" w:cs="Arial"/>
        </w:rPr>
        <w:t xml:space="preserve"> employer representatives</w:t>
      </w:r>
    </w:p>
    <w:p w:rsidR="003A6D5A" w:rsidRPr="00927A9F" w:rsidRDefault="003A6D5A" w:rsidP="003A6D5A">
      <w:pPr>
        <w:numPr>
          <w:ilvl w:val="0"/>
          <w:numId w:val="2"/>
        </w:numPr>
        <w:spacing w:after="0" w:line="240" w:lineRule="auto"/>
        <w:rPr>
          <w:rFonts w:ascii="Arial" w:eastAsia="Times New Roman" w:hAnsi="Arial" w:cs="Arial"/>
        </w:rPr>
      </w:pPr>
      <w:r w:rsidRPr="00927A9F">
        <w:rPr>
          <w:rFonts w:ascii="Arial" w:eastAsia="Times New Roman" w:hAnsi="Arial" w:cs="Arial"/>
        </w:rPr>
        <w:t xml:space="preserve">An independent pension specialist, and </w:t>
      </w:r>
    </w:p>
    <w:p w:rsidR="003A6D5A" w:rsidRDefault="003A6D5A" w:rsidP="003A6D5A">
      <w:pPr>
        <w:numPr>
          <w:ilvl w:val="0"/>
          <w:numId w:val="2"/>
        </w:numPr>
        <w:spacing w:after="0" w:line="240" w:lineRule="auto"/>
        <w:rPr>
          <w:rFonts w:ascii="Arial" w:eastAsia="Times New Roman" w:hAnsi="Arial" w:cs="Arial"/>
        </w:rPr>
      </w:pPr>
      <w:r>
        <w:rPr>
          <w:rFonts w:ascii="Arial" w:eastAsia="Times New Roman" w:hAnsi="Arial" w:cs="Arial"/>
        </w:rPr>
        <w:t>One</w:t>
      </w:r>
      <w:r w:rsidRPr="00927A9F">
        <w:rPr>
          <w:rFonts w:ascii="Arial" w:eastAsia="Times New Roman" w:hAnsi="Arial" w:cs="Arial"/>
        </w:rPr>
        <w:t xml:space="preserve"> </w:t>
      </w:r>
      <w:r>
        <w:rPr>
          <w:rFonts w:ascii="Arial" w:eastAsia="Times New Roman" w:hAnsi="Arial" w:cs="Arial"/>
        </w:rPr>
        <w:t>DfE</w:t>
      </w:r>
      <w:r w:rsidRPr="00927A9F">
        <w:rPr>
          <w:rFonts w:ascii="Arial" w:eastAsia="Times New Roman" w:hAnsi="Arial" w:cs="Arial"/>
        </w:rPr>
        <w:t xml:space="preserve"> official (</w:t>
      </w:r>
      <w:r>
        <w:rPr>
          <w:rFonts w:ascii="Arial" w:eastAsia="Times New Roman" w:hAnsi="Arial" w:cs="Arial"/>
        </w:rPr>
        <w:t>contract management)</w:t>
      </w:r>
    </w:p>
    <w:p w:rsidR="003A6D5A" w:rsidRPr="00927A9F" w:rsidRDefault="003A6D5A" w:rsidP="003A6D5A">
      <w:pPr>
        <w:spacing w:after="0" w:line="240" w:lineRule="auto"/>
        <w:ind w:left="1440"/>
        <w:rPr>
          <w:rFonts w:ascii="Arial" w:eastAsia="Times New Roman" w:hAnsi="Arial" w:cs="Arial"/>
        </w:rPr>
      </w:pPr>
    </w:p>
    <w:p w:rsidR="003A6D5A" w:rsidRDefault="003A6D5A" w:rsidP="003A6D5A">
      <w:pPr>
        <w:rPr>
          <w:rFonts w:ascii="Arial" w:hAnsi="Arial" w:cs="Arial"/>
          <w:b/>
          <w:sz w:val="24"/>
          <w:szCs w:val="24"/>
        </w:rPr>
      </w:pPr>
      <w:r w:rsidRPr="00927A9F">
        <w:rPr>
          <w:rFonts w:ascii="Arial" w:eastAsia="Times New Roman" w:hAnsi="Arial" w:cs="Arial"/>
        </w:rPr>
        <w:t>There is the ability to review this arrangement and to flex the constitution to reflect</w:t>
      </w:r>
      <w:r>
        <w:rPr>
          <w:rFonts w:ascii="Arial" w:eastAsia="Times New Roman" w:hAnsi="Arial" w:cs="Arial"/>
        </w:rPr>
        <w:t xml:space="preserve"> changing</w:t>
      </w:r>
      <w:r w:rsidRPr="00927A9F">
        <w:rPr>
          <w:rFonts w:ascii="Arial" w:eastAsia="Times New Roman" w:hAnsi="Arial" w:cs="Arial"/>
        </w:rPr>
        <w:t xml:space="preserve"> circumstances.  </w:t>
      </w:r>
    </w:p>
    <w:p w:rsidR="001F4322" w:rsidRDefault="001F4322"/>
    <w:sectPr w:rsidR="001F43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B02FB3"/>
    <w:multiLevelType w:val="hybridMultilevel"/>
    <w:tmpl w:val="945887E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FB24C81"/>
    <w:multiLevelType w:val="hybridMultilevel"/>
    <w:tmpl w:val="1F3ED1AE"/>
    <w:lvl w:ilvl="0" w:tplc="7998525C">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2E1915"/>
    <w:multiLevelType w:val="hybridMultilevel"/>
    <w:tmpl w:val="9BC4467E"/>
    <w:lvl w:ilvl="0" w:tplc="7998525C">
      <w:start w:val="1"/>
      <w:numFmt w:val="decimal"/>
      <w:lvlText w:val="%1."/>
      <w:lvlJc w:val="left"/>
      <w:pPr>
        <w:tabs>
          <w:tab w:val="num" w:pos="720"/>
        </w:tabs>
        <w:ind w:left="720" w:hanging="720"/>
      </w:pPr>
      <w:rPr>
        <w:rFonts w:hint="default"/>
      </w:rPr>
    </w:lvl>
    <w:lvl w:ilvl="1" w:tplc="08090019">
      <w:start w:val="1"/>
      <w:numFmt w:val="lowerLetter"/>
      <w:lvlText w:val="%2."/>
      <w:lvlJc w:val="left"/>
      <w:pPr>
        <w:tabs>
          <w:tab w:val="num" w:pos="1080"/>
        </w:tabs>
        <w:ind w:left="1080" w:hanging="360"/>
      </w:pPr>
      <w:rPr>
        <w:rFonts w:hint="default"/>
      </w:r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1724133571">
    <w:abstractNumId w:val="2"/>
  </w:num>
  <w:num w:numId="2" w16cid:durableId="1807894009">
    <w:abstractNumId w:val="0"/>
  </w:num>
  <w:num w:numId="3" w16cid:durableId="839196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D5A"/>
    <w:rsid w:val="001F4322"/>
    <w:rsid w:val="002A3049"/>
    <w:rsid w:val="003A6D5A"/>
    <w:rsid w:val="005245E0"/>
    <w:rsid w:val="00761A02"/>
    <w:rsid w:val="009B452D"/>
    <w:rsid w:val="00AE5DA2"/>
    <w:rsid w:val="00BC0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779D7"/>
  <w15:chartTrackingRefBased/>
  <w15:docId w15:val="{3002C691-FE24-4D03-A527-3CB5B73F9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5A"/>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A6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1138</Words>
  <Characters>6490</Characters>
  <Application>Microsoft Office Word</Application>
  <DocSecurity>0</DocSecurity>
  <Lines>54</Lines>
  <Paragraphs>15</Paragraphs>
  <ScaleCrop>false</ScaleCrop>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COWAN, Helen</dc:creator>
  <cp:keywords/>
  <dc:description/>
  <cp:lastModifiedBy>MCMASTER, Lianne</cp:lastModifiedBy>
  <cp:revision>1</cp:revision>
  <dcterms:created xsi:type="dcterms:W3CDTF">2024-07-18T09:16:00Z</dcterms:created>
  <dcterms:modified xsi:type="dcterms:W3CDTF">2024-07-18T09:16:00Z</dcterms:modified>
</cp:coreProperties>
</file>