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9D4B" w14:textId="77777777" w:rsidR="00075CBE" w:rsidRDefault="00075CBE">
      <w:pPr>
        <w:rPr>
          <w:b/>
          <w:szCs w:val="28"/>
        </w:rPr>
      </w:pPr>
    </w:p>
    <w:p w14:paraId="7CAF9D4C" w14:textId="77777777" w:rsidR="00075CBE" w:rsidRDefault="00C311EC">
      <w:pPr>
        <w:autoSpaceDE w:val="0"/>
        <w:spacing w:after="0"/>
      </w:pPr>
      <w:r>
        <w:rPr>
          <w:rFonts w:ascii="GJIECK+Arial,Bold" w:hAnsi="GJIECK+Arial,Bold"/>
          <w:noProof/>
          <w:sz w:val="24"/>
          <w:lang w:eastAsia="en-GB"/>
        </w:rPr>
        <w:drawing>
          <wp:anchor distT="0" distB="0" distL="114300" distR="114300" simplePos="0" relativeHeight="251660288" behindDoc="0" locked="0" layoutInCell="1" allowOverlap="1" wp14:anchorId="7CAF9D4B" wp14:editId="7CAF9D4C">
            <wp:simplePos x="0" y="0"/>
            <wp:positionH relativeFrom="column">
              <wp:posOffset>4643122</wp:posOffset>
            </wp:positionH>
            <wp:positionV relativeFrom="paragraph">
              <wp:posOffset>150491</wp:posOffset>
            </wp:positionV>
            <wp:extent cx="1290959" cy="569598"/>
            <wp:effectExtent l="0" t="0" r="4441" b="1902"/>
            <wp:wrapTight wrapText="bothSides">
              <wp:wrapPolygon edited="0">
                <wp:start x="0" y="0"/>
                <wp:lineTo x="0" y="20950"/>
                <wp:lineTo x="21356" y="20950"/>
                <wp:lineTo x="21356" y="0"/>
                <wp:lineTo x="0" y="0"/>
              </wp:wrapPolygon>
            </wp:wrapTight>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90959" cy="569598"/>
                    </a:xfrm>
                    <a:prstGeom prst="rect">
                      <a:avLst/>
                    </a:prstGeom>
                    <a:noFill/>
                    <a:ln>
                      <a:noFill/>
                      <a:prstDash/>
                    </a:ln>
                  </pic:spPr>
                </pic:pic>
              </a:graphicData>
            </a:graphic>
          </wp:anchor>
        </w:drawing>
      </w:r>
      <w:r>
        <w:rPr>
          <w:noProof/>
          <w:sz w:val="24"/>
          <w:lang w:eastAsia="en-GB"/>
        </w:rPr>
        <w:drawing>
          <wp:anchor distT="0" distB="0" distL="114300" distR="114300" simplePos="0" relativeHeight="251659264" behindDoc="0" locked="0" layoutInCell="1" allowOverlap="1" wp14:anchorId="7CAF9D4D" wp14:editId="7CAF9D4E">
            <wp:simplePos x="0" y="0"/>
            <wp:positionH relativeFrom="column">
              <wp:posOffset>0</wp:posOffset>
            </wp:positionH>
            <wp:positionV relativeFrom="paragraph">
              <wp:posOffset>112398</wp:posOffset>
            </wp:positionV>
            <wp:extent cx="1971674" cy="571500"/>
            <wp:effectExtent l="0" t="0" r="0" b="0"/>
            <wp:wrapTight wrapText="bothSides">
              <wp:wrapPolygon edited="0">
                <wp:start x="0" y="0"/>
                <wp:lineTo x="0" y="20880"/>
                <wp:lineTo x="21294" y="20880"/>
                <wp:lineTo x="21294"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971674" cy="571500"/>
                    </a:xfrm>
                    <a:prstGeom prst="rect">
                      <a:avLst/>
                    </a:prstGeom>
                    <a:noFill/>
                    <a:ln>
                      <a:noFill/>
                      <a:prstDash/>
                    </a:ln>
                  </pic:spPr>
                </pic:pic>
              </a:graphicData>
            </a:graphic>
          </wp:anchor>
        </w:drawing>
      </w:r>
      <w:r>
        <w:rPr>
          <w:rFonts w:cs="Arial"/>
          <w:b/>
          <w:bCs/>
          <w:sz w:val="24"/>
          <w:lang w:val="en-US"/>
        </w:rPr>
        <w:t xml:space="preserve"> </w:t>
      </w:r>
    </w:p>
    <w:p w14:paraId="7CAF9D4D" w14:textId="77777777" w:rsidR="00075CBE" w:rsidRDefault="00C311EC">
      <w:pPr>
        <w:autoSpaceDE w:val="0"/>
        <w:spacing w:after="0"/>
        <w:ind w:left="2880" w:firstLine="720"/>
        <w:jc w:val="right"/>
        <w:rPr>
          <w:rFonts w:cs="Arial"/>
          <w:b/>
          <w:bCs/>
          <w:sz w:val="24"/>
          <w:lang w:val="en-US"/>
        </w:rPr>
      </w:pPr>
      <w:r>
        <w:rPr>
          <w:rFonts w:cs="Arial"/>
          <w:b/>
          <w:bCs/>
          <w:sz w:val="24"/>
          <w:lang w:val="en-US"/>
        </w:rPr>
        <w:tab/>
      </w:r>
      <w:r>
        <w:rPr>
          <w:rFonts w:cs="Arial"/>
          <w:b/>
          <w:bCs/>
          <w:sz w:val="24"/>
          <w:lang w:val="en-US"/>
        </w:rPr>
        <w:tab/>
        <w:t xml:space="preserve">         </w:t>
      </w:r>
    </w:p>
    <w:p w14:paraId="7CAF9D4E" w14:textId="77777777" w:rsidR="00075CBE" w:rsidRDefault="00075CBE">
      <w:pPr>
        <w:autoSpaceDE w:val="0"/>
        <w:spacing w:after="0"/>
        <w:jc w:val="center"/>
        <w:rPr>
          <w:sz w:val="24"/>
          <w:lang w:eastAsia="en-GB"/>
        </w:rPr>
      </w:pPr>
    </w:p>
    <w:p w14:paraId="7CAF9D4F" w14:textId="77777777" w:rsidR="00075CBE" w:rsidRDefault="00075CBE">
      <w:pPr>
        <w:autoSpaceDE w:val="0"/>
        <w:spacing w:after="0"/>
        <w:jc w:val="center"/>
        <w:rPr>
          <w:sz w:val="24"/>
          <w:lang w:eastAsia="en-GB"/>
        </w:rPr>
      </w:pPr>
    </w:p>
    <w:p w14:paraId="7CAF9D50" w14:textId="77777777" w:rsidR="00075CBE" w:rsidRDefault="00075CBE">
      <w:pPr>
        <w:autoSpaceDE w:val="0"/>
        <w:spacing w:after="0"/>
        <w:jc w:val="center"/>
        <w:rPr>
          <w:sz w:val="24"/>
          <w:lang w:eastAsia="en-GB"/>
        </w:rPr>
      </w:pPr>
    </w:p>
    <w:p w14:paraId="7CAF9D51" w14:textId="77777777" w:rsidR="00075CBE" w:rsidRDefault="00075CBE">
      <w:pPr>
        <w:autoSpaceDE w:val="0"/>
        <w:spacing w:after="0"/>
        <w:jc w:val="center"/>
        <w:rPr>
          <w:sz w:val="24"/>
          <w:lang w:eastAsia="en-GB"/>
        </w:rPr>
      </w:pPr>
    </w:p>
    <w:p w14:paraId="7CAF9D52" w14:textId="77777777" w:rsidR="00075CBE" w:rsidRDefault="00075CBE">
      <w:pPr>
        <w:autoSpaceDE w:val="0"/>
        <w:spacing w:after="0"/>
        <w:jc w:val="center"/>
        <w:rPr>
          <w:sz w:val="24"/>
          <w:lang w:eastAsia="en-GB"/>
        </w:rPr>
      </w:pPr>
    </w:p>
    <w:p w14:paraId="7CAF9D53" w14:textId="77777777" w:rsidR="00075CBE" w:rsidRDefault="00075CBE">
      <w:pPr>
        <w:autoSpaceDE w:val="0"/>
        <w:spacing w:after="0"/>
        <w:jc w:val="center"/>
        <w:rPr>
          <w:rFonts w:cs="GJIECK+Arial,Bold"/>
          <w:b/>
          <w:bCs/>
          <w:color w:val="000000"/>
          <w:sz w:val="24"/>
          <w:lang w:eastAsia="en-GB"/>
        </w:rPr>
      </w:pPr>
    </w:p>
    <w:p w14:paraId="7CAF9D54" w14:textId="77777777" w:rsidR="00075CBE" w:rsidRDefault="00075CBE">
      <w:pPr>
        <w:autoSpaceDE w:val="0"/>
        <w:spacing w:after="0"/>
        <w:jc w:val="center"/>
        <w:rPr>
          <w:rFonts w:cs="GJIECK+Arial,Bold"/>
          <w:b/>
          <w:bCs/>
          <w:color w:val="000000"/>
          <w:sz w:val="24"/>
          <w:lang w:eastAsia="en-GB"/>
        </w:rPr>
      </w:pPr>
    </w:p>
    <w:p w14:paraId="7CAF9D55" w14:textId="77777777" w:rsidR="00075CBE" w:rsidRDefault="00C311EC">
      <w:pPr>
        <w:autoSpaceDE w:val="0"/>
        <w:spacing w:after="0"/>
        <w:jc w:val="center"/>
        <w:rPr>
          <w:rFonts w:cs="GJIECK+Arial,Bold"/>
          <w:b/>
          <w:bCs/>
          <w:color w:val="000000"/>
          <w:sz w:val="36"/>
          <w:lang w:eastAsia="en-GB"/>
        </w:rPr>
      </w:pPr>
      <w:r>
        <w:rPr>
          <w:rFonts w:cs="GJIECK+Arial,Bold"/>
          <w:b/>
          <w:bCs/>
          <w:color w:val="000000"/>
          <w:sz w:val="36"/>
          <w:lang w:eastAsia="en-GB"/>
        </w:rPr>
        <w:t xml:space="preserve">Candidate Brief </w:t>
      </w:r>
    </w:p>
    <w:p w14:paraId="7CAF9D56" w14:textId="77777777" w:rsidR="00075CBE" w:rsidRDefault="00075CBE">
      <w:pPr>
        <w:autoSpaceDE w:val="0"/>
        <w:spacing w:after="0"/>
        <w:jc w:val="center"/>
        <w:rPr>
          <w:rFonts w:cs="GJIECK+Arial,Bold"/>
          <w:b/>
          <w:bCs/>
          <w:color w:val="000000"/>
          <w:sz w:val="36"/>
          <w:lang w:eastAsia="en-GB"/>
        </w:rPr>
      </w:pPr>
    </w:p>
    <w:p w14:paraId="7CAF9D57" w14:textId="77777777" w:rsidR="00075CBE" w:rsidRDefault="00075CBE">
      <w:pPr>
        <w:autoSpaceDE w:val="0"/>
        <w:spacing w:after="0"/>
        <w:jc w:val="center"/>
        <w:rPr>
          <w:rFonts w:cs="GJIECK+Arial,Bold"/>
          <w:color w:val="000000"/>
          <w:sz w:val="36"/>
          <w:lang w:eastAsia="en-GB"/>
        </w:rPr>
      </w:pPr>
    </w:p>
    <w:p w14:paraId="7CAF9D58" w14:textId="77777777" w:rsidR="00075CBE" w:rsidRDefault="00C311EC">
      <w:pPr>
        <w:autoSpaceDE w:val="0"/>
        <w:spacing w:after="0"/>
        <w:jc w:val="center"/>
        <w:rPr>
          <w:rFonts w:cs="GJIECK+Arial,Bold"/>
          <w:b/>
          <w:bCs/>
          <w:color w:val="000000"/>
          <w:sz w:val="36"/>
          <w:lang w:eastAsia="en-GB"/>
        </w:rPr>
      </w:pPr>
      <w:r>
        <w:rPr>
          <w:rFonts w:cs="GJIECK+Arial,Bold"/>
          <w:b/>
          <w:bCs/>
          <w:color w:val="000000"/>
          <w:sz w:val="36"/>
          <w:lang w:eastAsia="en-GB"/>
        </w:rPr>
        <w:t xml:space="preserve">Appointment of Budget Responsibility Committee Member of Office for Budget Responsibility </w:t>
      </w:r>
    </w:p>
    <w:p w14:paraId="7CAF9D59" w14:textId="77777777" w:rsidR="00075CBE" w:rsidRDefault="00075CBE">
      <w:pPr>
        <w:autoSpaceDE w:val="0"/>
        <w:spacing w:after="0"/>
        <w:jc w:val="center"/>
        <w:rPr>
          <w:rFonts w:cs="GJIECK+Arial,Bold"/>
          <w:b/>
          <w:bCs/>
          <w:color w:val="000000"/>
          <w:sz w:val="36"/>
          <w:lang w:eastAsia="en-GB"/>
        </w:rPr>
      </w:pPr>
    </w:p>
    <w:p w14:paraId="7CAF9D5A" w14:textId="77777777" w:rsidR="00075CBE" w:rsidRDefault="00075CBE">
      <w:pPr>
        <w:autoSpaceDE w:val="0"/>
        <w:spacing w:after="0"/>
        <w:jc w:val="center"/>
        <w:rPr>
          <w:rFonts w:cs="GJIECK+Arial,Bold"/>
          <w:b/>
          <w:bCs/>
          <w:color w:val="000000"/>
          <w:sz w:val="36"/>
          <w:lang w:eastAsia="en-GB"/>
        </w:rPr>
      </w:pPr>
    </w:p>
    <w:p w14:paraId="7CAF9D5B" w14:textId="77777777" w:rsidR="00075CBE" w:rsidRDefault="00075CBE">
      <w:pPr>
        <w:autoSpaceDE w:val="0"/>
        <w:spacing w:after="0"/>
        <w:jc w:val="center"/>
        <w:rPr>
          <w:rFonts w:cs="GJIECK+Arial,Bold"/>
          <w:b/>
          <w:bCs/>
          <w:color w:val="000000"/>
          <w:sz w:val="36"/>
          <w:lang w:eastAsia="en-GB"/>
        </w:rPr>
      </w:pPr>
    </w:p>
    <w:p w14:paraId="7CAF9D5C" w14:textId="77777777" w:rsidR="00075CBE" w:rsidRDefault="00075CBE">
      <w:pPr>
        <w:autoSpaceDE w:val="0"/>
        <w:spacing w:after="0"/>
        <w:jc w:val="center"/>
        <w:rPr>
          <w:rFonts w:cs="GJIECK+Arial,Bold"/>
          <w:b/>
          <w:bCs/>
          <w:color w:val="000000"/>
          <w:sz w:val="24"/>
          <w:lang w:eastAsia="en-GB"/>
        </w:rPr>
      </w:pPr>
    </w:p>
    <w:p w14:paraId="7CAF9D5D" w14:textId="77777777" w:rsidR="00075CBE" w:rsidRDefault="00075CBE">
      <w:pPr>
        <w:autoSpaceDE w:val="0"/>
        <w:spacing w:after="0"/>
        <w:jc w:val="center"/>
        <w:rPr>
          <w:rFonts w:cs="GJIECK+Arial,Bold"/>
          <w:b/>
          <w:bCs/>
          <w:color w:val="000000"/>
          <w:sz w:val="24"/>
          <w:lang w:eastAsia="en-GB"/>
        </w:rPr>
      </w:pPr>
    </w:p>
    <w:p w14:paraId="7CAF9D5E" w14:textId="77777777" w:rsidR="00075CBE" w:rsidRDefault="00075CBE">
      <w:pPr>
        <w:autoSpaceDE w:val="0"/>
        <w:spacing w:after="0"/>
        <w:jc w:val="center"/>
        <w:rPr>
          <w:rFonts w:cs="GJIECK+Arial,Bold"/>
          <w:b/>
          <w:bCs/>
          <w:color w:val="000000"/>
          <w:sz w:val="24"/>
          <w:lang w:eastAsia="en-GB"/>
        </w:rPr>
      </w:pPr>
    </w:p>
    <w:p w14:paraId="7CAF9D5F" w14:textId="77777777" w:rsidR="00075CBE" w:rsidRDefault="00075CBE">
      <w:pPr>
        <w:autoSpaceDE w:val="0"/>
        <w:spacing w:after="0"/>
        <w:jc w:val="center"/>
        <w:rPr>
          <w:rFonts w:cs="GJIECK+Arial,Bold"/>
          <w:b/>
          <w:bCs/>
          <w:color w:val="000000"/>
          <w:sz w:val="24"/>
          <w:lang w:eastAsia="en-GB"/>
        </w:rPr>
      </w:pPr>
    </w:p>
    <w:p w14:paraId="7CAF9D60" w14:textId="77777777" w:rsidR="00075CBE" w:rsidRDefault="00075CBE">
      <w:pPr>
        <w:autoSpaceDE w:val="0"/>
        <w:spacing w:after="0"/>
        <w:jc w:val="center"/>
        <w:rPr>
          <w:rFonts w:cs="GJIECK+Arial,Bold"/>
          <w:b/>
          <w:bCs/>
          <w:color w:val="000000"/>
          <w:sz w:val="24"/>
          <w:lang w:eastAsia="en-GB"/>
        </w:rPr>
      </w:pPr>
    </w:p>
    <w:p w14:paraId="7CAF9D61" w14:textId="77777777" w:rsidR="00075CBE" w:rsidRDefault="00075CBE">
      <w:pPr>
        <w:autoSpaceDE w:val="0"/>
        <w:spacing w:after="0"/>
        <w:jc w:val="center"/>
        <w:rPr>
          <w:rFonts w:cs="GJIECK+Arial,Bold"/>
          <w:b/>
          <w:bCs/>
          <w:color w:val="000000"/>
          <w:sz w:val="24"/>
          <w:lang w:eastAsia="en-GB"/>
        </w:rPr>
      </w:pPr>
    </w:p>
    <w:p w14:paraId="7CAF9D62" w14:textId="77777777" w:rsidR="00075CBE" w:rsidRDefault="00075CBE">
      <w:pPr>
        <w:autoSpaceDE w:val="0"/>
        <w:spacing w:after="0"/>
        <w:jc w:val="center"/>
        <w:rPr>
          <w:rFonts w:cs="GJIECK+Arial,Bold"/>
          <w:b/>
          <w:bCs/>
          <w:color w:val="000000"/>
          <w:sz w:val="24"/>
          <w:lang w:eastAsia="en-GB"/>
        </w:rPr>
      </w:pPr>
    </w:p>
    <w:p w14:paraId="7CAF9D63" w14:textId="77777777" w:rsidR="00075CBE" w:rsidRDefault="00075CBE">
      <w:pPr>
        <w:autoSpaceDE w:val="0"/>
        <w:spacing w:after="0"/>
        <w:jc w:val="center"/>
        <w:rPr>
          <w:rFonts w:cs="GJIECK+Arial,Bold"/>
          <w:b/>
          <w:bCs/>
          <w:color w:val="000000"/>
          <w:sz w:val="24"/>
          <w:lang w:eastAsia="en-GB"/>
        </w:rPr>
      </w:pPr>
    </w:p>
    <w:p w14:paraId="7CAF9D64" w14:textId="77777777" w:rsidR="00075CBE" w:rsidRDefault="00075CBE">
      <w:pPr>
        <w:autoSpaceDE w:val="0"/>
        <w:spacing w:after="0"/>
        <w:jc w:val="center"/>
        <w:rPr>
          <w:rFonts w:cs="GJIECK+Arial,Bold"/>
          <w:b/>
          <w:bCs/>
          <w:color w:val="000000"/>
          <w:sz w:val="24"/>
          <w:lang w:eastAsia="en-GB"/>
        </w:rPr>
      </w:pPr>
    </w:p>
    <w:p w14:paraId="7CAF9D65" w14:textId="77777777" w:rsidR="00075CBE" w:rsidRDefault="00075CBE">
      <w:pPr>
        <w:autoSpaceDE w:val="0"/>
        <w:spacing w:after="0"/>
        <w:jc w:val="center"/>
        <w:rPr>
          <w:rFonts w:cs="GJIECK+Arial,Bold"/>
          <w:b/>
          <w:bCs/>
          <w:color w:val="000000"/>
          <w:sz w:val="24"/>
          <w:lang w:eastAsia="en-GB"/>
        </w:rPr>
      </w:pPr>
    </w:p>
    <w:p w14:paraId="7CAF9D66" w14:textId="77777777" w:rsidR="00075CBE" w:rsidRDefault="00075CBE">
      <w:pPr>
        <w:autoSpaceDE w:val="0"/>
        <w:spacing w:after="0"/>
        <w:jc w:val="center"/>
        <w:rPr>
          <w:rFonts w:cs="GJIECK+Arial,Bold"/>
          <w:b/>
          <w:bCs/>
          <w:color w:val="000000"/>
          <w:sz w:val="24"/>
          <w:lang w:eastAsia="en-GB"/>
        </w:rPr>
      </w:pPr>
    </w:p>
    <w:p w14:paraId="7CAF9D67" w14:textId="77777777" w:rsidR="00075CBE" w:rsidRDefault="00075CBE">
      <w:pPr>
        <w:autoSpaceDE w:val="0"/>
        <w:spacing w:after="0"/>
        <w:jc w:val="center"/>
        <w:rPr>
          <w:rFonts w:cs="GJIECK+Arial,Bold"/>
          <w:b/>
          <w:bCs/>
          <w:color w:val="000000"/>
          <w:sz w:val="24"/>
          <w:lang w:eastAsia="en-GB"/>
        </w:rPr>
      </w:pPr>
    </w:p>
    <w:p w14:paraId="7CAF9D68" w14:textId="77777777" w:rsidR="00075CBE" w:rsidRDefault="00075CBE">
      <w:pPr>
        <w:autoSpaceDE w:val="0"/>
        <w:spacing w:after="0"/>
        <w:jc w:val="center"/>
        <w:rPr>
          <w:rFonts w:cs="GJIECK+Arial,Bold"/>
          <w:b/>
          <w:bCs/>
          <w:color w:val="000000"/>
          <w:sz w:val="24"/>
          <w:lang w:eastAsia="en-GB"/>
        </w:rPr>
      </w:pPr>
    </w:p>
    <w:p w14:paraId="7CAF9D69" w14:textId="77777777" w:rsidR="00075CBE" w:rsidRDefault="00075CBE">
      <w:pPr>
        <w:autoSpaceDE w:val="0"/>
        <w:spacing w:after="0"/>
        <w:jc w:val="center"/>
        <w:rPr>
          <w:rFonts w:cs="GJIECK+Arial,Bold"/>
          <w:b/>
          <w:bCs/>
          <w:color w:val="000000"/>
          <w:sz w:val="24"/>
          <w:lang w:eastAsia="en-GB"/>
        </w:rPr>
      </w:pPr>
    </w:p>
    <w:p w14:paraId="7CAF9D6A" w14:textId="77777777" w:rsidR="00075CBE" w:rsidRDefault="00075CBE">
      <w:pPr>
        <w:autoSpaceDE w:val="0"/>
        <w:spacing w:after="0"/>
        <w:jc w:val="center"/>
        <w:rPr>
          <w:rFonts w:cs="GJIECK+Arial,Bold"/>
          <w:b/>
          <w:bCs/>
          <w:color w:val="000000"/>
          <w:sz w:val="24"/>
          <w:lang w:eastAsia="en-GB"/>
        </w:rPr>
      </w:pPr>
    </w:p>
    <w:p w14:paraId="7CAF9D6B" w14:textId="77777777" w:rsidR="00075CBE" w:rsidRDefault="00075CBE">
      <w:pPr>
        <w:autoSpaceDE w:val="0"/>
        <w:spacing w:after="0"/>
        <w:jc w:val="center"/>
        <w:rPr>
          <w:rFonts w:cs="GJIECK+Arial,Bold"/>
          <w:b/>
          <w:bCs/>
          <w:color w:val="000000"/>
          <w:sz w:val="24"/>
          <w:lang w:eastAsia="en-GB"/>
        </w:rPr>
      </w:pPr>
    </w:p>
    <w:p w14:paraId="7CAF9D6C" w14:textId="77777777" w:rsidR="00075CBE" w:rsidRDefault="00075CBE">
      <w:pPr>
        <w:autoSpaceDE w:val="0"/>
        <w:spacing w:after="0"/>
        <w:jc w:val="center"/>
        <w:rPr>
          <w:rFonts w:cs="GJIECK+Arial,Bold"/>
          <w:b/>
          <w:bCs/>
          <w:color w:val="000000"/>
          <w:sz w:val="24"/>
          <w:lang w:eastAsia="en-GB"/>
        </w:rPr>
      </w:pPr>
    </w:p>
    <w:p w14:paraId="7CAF9D6D" w14:textId="77777777" w:rsidR="00075CBE" w:rsidRDefault="00075CBE">
      <w:pPr>
        <w:autoSpaceDE w:val="0"/>
        <w:spacing w:after="0"/>
        <w:jc w:val="center"/>
        <w:rPr>
          <w:rFonts w:cs="GJIECK+Arial,Bold"/>
          <w:b/>
          <w:bCs/>
          <w:color w:val="000000"/>
          <w:sz w:val="24"/>
          <w:lang w:eastAsia="en-GB"/>
        </w:rPr>
      </w:pPr>
    </w:p>
    <w:p w14:paraId="7CAF9D6E" w14:textId="77777777" w:rsidR="00075CBE" w:rsidRDefault="00075CBE">
      <w:pPr>
        <w:autoSpaceDE w:val="0"/>
        <w:spacing w:after="0"/>
        <w:jc w:val="center"/>
        <w:rPr>
          <w:rFonts w:cs="GJIECK+Arial,Bold"/>
          <w:b/>
          <w:bCs/>
          <w:color w:val="000000"/>
          <w:sz w:val="24"/>
          <w:lang w:eastAsia="en-GB"/>
        </w:rPr>
      </w:pPr>
    </w:p>
    <w:p w14:paraId="7CAF9D6F" w14:textId="77777777" w:rsidR="00075CBE" w:rsidRDefault="00075CBE">
      <w:pPr>
        <w:autoSpaceDE w:val="0"/>
        <w:spacing w:after="0"/>
        <w:jc w:val="center"/>
        <w:rPr>
          <w:rFonts w:cs="GJIECK+Arial,Bold"/>
          <w:b/>
          <w:bCs/>
          <w:color w:val="000000"/>
          <w:sz w:val="24"/>
          <w:lang w:eastAsia="en-GB"/>
        </w:rPr>
      </w:pPr>
    </w:p>
    <w:p w14:paraId="7CAF9D70" w14:textId="77777777" w:rsidR="00075CBE" w:rsidRDefault="00075CBE">
      <w:pPr>
        <w:autoSpaceDE w:val="0"/>
        <w:spacing w:after="0"/>
        <w:jc w:val="center"/>
        <w:rPr>
          <w:rFonts w:cs="GJIECK+Arial,Bold"/>
          <w:b/>
          <w:bCs/>
          <w:color w:val="000000"/>
          <w:sz w:val="24"/>
          <w:lang w:eastAsia="en-GB"/>
        </w:rPr>
      </w:pPr>
    </w:p>
    <w:p w14:paraId="7CAF9D71" w14:textId="77777777" w:rsidR="00075CBE" w:rsidRDefault="00075CBE">
      <w:pPr>
        <w:autoSpaceDE w:val="0"/>
        <w:spacing w:after="0"/>
        <w:jc w:val="center"/>
        <w:rPr>
          <w:rFonts w:cs="GJIECK+Arial,Bold"/>
          <w:color w:val="000000"/>
          <w:sz w:val="24"/>
          <w:lang w:eastAsia="en-GB"/>
        </w:rPr>
      </w:pPr>
    </w:p>
    <w:p w14:paraId="7CAF9D72" w14:textId="77777777" w:rsidR="00075CBE" w:rsidRDefault="00C311EC">
      <w:pPr>
        <w:autoSpaceDE w:val="0"/>
        <w:spacing w:after="0"/>
        <w:rPr>
          <w:rFonts w:cs="GJIEEN+Arial"/>
          <w:color w:val="000000"/>
          <w:sz w:val="24"/>
          <w:lang w:eastAsia="en-GB"/>
        </w:rPr>
      </w:pPr>
      <w:r>
        <w:rPr>
          <w:rFonts w:cs="GJIEEN+Arial"/>
          <w:color w:val="000000"/>
          <w:sz w:val="24"/>
          <w:lang w:eastAsia="en-GB"/>
        </w:rPr>
        <w:t xml:space="preserve">The information provided in this document is for background information only. As such it does not constitute the terms, whether express or implied, of any future contract of employment. </w:t>
      </w:r>
    </w:p>
    <w:p w14:paraId="7CAF9D73" w14:textId="77777777" w:rsidR="00075CBE" w:rsidRDefault="00C311EC">
      <w:pPr>
        <w:pageBreakBefore/>
        <w:autoSpaceDE w:val="0"/>
        <w:spacing w:after="0"/>
      </w:pPr>
      <w:r>
        <w:rPr>
          <w:rFonts w:eastAsia="Humnst777 Lt BT" w:cs="Humnst777 Lt BT"/>
          <w:b/>
          <w:u w:val="single"/>
          <w:lang w:val="en"/>
        </w:rPr>
        <w:lastRenderedPageBreak/>
        <w:t>The Office for Budget Responsibility</w:t>
      </w:r>
    </w:p>
    <w:p w14:paraId="7CAF9D74" w14:textId="77777777" w:rsidR="00075CBE" w:rsidRDefault="00C311EC">
      <w:pPr>
        <w:jc w:val="both"/>
      </w:pPr>
      <w:r>
        <w:rPr>
          <w:rFonts w:eastAsia="Humnst777 Lt BT" w:cs="Humnst777 Lt BT"/>
          <w:b/>
          <w:bCs/>
          <w:sz w:val="24"/>
          <w:lang w:val="en"/>
        </w:rPr>
        <w:t xml:space="preserve"> </w:t>
      </w:r>
    </w:p>
    <w:p w14:paraId="7CAF9D75"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was created in 2010 to enhance the accountability of the Government, by providing independent and authoritative analysis of the UK’s public finances. The independent OBR has executive responsibility for producing the official UK economic and fiscal forecasts and assessing progress against the fiscal mandate. Despite being a small </w:t>
      </w:r>
      <w:proofErr w:type="spellStart"/>
      <w:r>
        <w:rPr>
          <w:rFonts w:eastAsia="Humnst777 Lt BT" w:cs="Humnst777 Lt BT"/>
          <w:sz w:val="24"/>
          <w:lang w:val="en"/>
        </w:rPr>
        <w:t>organisation</w:t>
      </w:r>
      <w:proofErr w:type="spellEnd"/>
      <w:r>
        <w:rPr>
          <w:rFonts w:eastAsia="Humnst777 Lt BT" w:cs="Humnst777 Lt BT"/>
          <w:sz w:val="24"/>
          <w:lang w:val="en"/>
        </w:rPr>
        <w:t xml:space="preserve"> employing around 45 civil servants and with an annual budget of around £4 million, the OBR has considerable influence both nationally and internationally.</w:t>
      </w:r>
    </w:p>
    <w:p w14:paraId="7CAF9D76" w14:textId="77777777" w:rsidR="00075CBE" w:rsidRDefault="00C311EC">
      <w:pPr>
        <w:jc w:val="both"/>
        <w:rPr>
          <w:rFonts w:ascii="Times New Roman" w:hAnsi="Times New Roman"/>
          <w:sz w:val="24"/>
          <w:lang w:val="en"/>
        </w:rPr>
      </w:pPr>
      <w:r>
        <w:rPr>
          <w:rFonts w:ascii="Times New Roman" w:hAnsi="Times New Roman"/>
          <w:sz w:val="24"/>
          <w:lang w:val="en"/>
        </w:rPr>
        <w:t xml:space="preserve"> </w:t>
      </w:r>
    </w:p>
    <w:p w14:paraId="7CAF9D77" w14:textId="77777777" w:rsidR="00075CBE" w:rsidRDefault="00C311EC">
      <w:pPr>
        <w:jc w:val="both"/>
      </w:pPr>
      <w:r>
        <w:rPr>
          <w:rFonts w:eastAsia="Humnst777 Lt BT" w:cs="Humnst777 Lt BT"/>
          <w:b/>
          <w:lang w:val="en"/>
        </w:rPr>
        <w:t>Work of the Office</w:t>
      </w:r>
    </w:p>
    <w:p w14:paraId="7CAF9D78"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79" w14:textId="77777777" w:rsidR="00075CBE" w:rsidRDefault="00C311EC">
      <w:pPr>
        <w:jc w:val="both"/>
        <w:rPr>
          <w:rFonts w:eastAsia="Humnst777 Lt BT" w:cs="Humnst777 Lt BT"/>
          <w:sz w:val="24"/>
          <w:lang w:val="en"/>
        </w:rPr>
      </w:pPr>
      <w:r>
        <w:rPr>
          <w:rFonts w:eastAsia="Humnst777 Lt BT" w:cs="Humnst777 Lt BT"/>
          <w:sz w:val="24"/>
          <w:lang w:val="en"/>
        </w:rPr>
        <w:t>The main legislative duty of the OBR is to examine and report on the sustainability of the public finances, which it is required to do objectively, transparently, and impartially. The Office’s objective and impartial analysis is key to informing the policy decisions made by ministers and increasing transparency and the wider understanding of the UK’s public finances.</w:t>
      </w:r>
    </w:p>
    <w:p w14:paraId="7CAF9D7A" w14:textId="77777777" w:rsidR="00075CBE" w:rsidRDefault="00075CBE">
      <w:pPr>
        <w:jc w:val="both"/>
        <w:rPr>
          <w:rFonts w:eastAsia="Humnst777 Lt BT" w:cs="Humnst777 Lt BT"/>
          <w:sz w:val="24"/>
          <w:lang w:val="en"/>
        </w:rPr>
      </w:pPr>
    </w:p>
    <w:p w14:paraId="7CAF9D7B" w14:textId="77777777" w:rsidR="00075CBE" w:rsidRDefault="00C311EC">
      <w:pPr>
        <w:jc w:val="both"/>
        <w:rPr>
          <w:rFonts w:eastAsia="Humnst777 Lt BT" w:cs="Humnst777 Lt BT"/>
          <w:color w:val="000000"/>
          <w:sz w:val="24"/>
          <w:lang w:val="en"/>
        </w:rPr>
      </w:pPr>
      <w:r>
        <w:rPr>
          <w:rFonts w:eastAsia="Humnst777 Lt BT" w:cs="Humnst777 Lt BT"/>
          <w:color w:val="000000"/>
          <w:sz w:val="24"/>
          <w:lang w:val="en"/>
        </w:rPr>
        <w:t>Within its broader remit the OBR is specifically required to produce:</w:t>
      </w:r>
    </w:p>
    <w:p w14:paraId="7CAF9D7C" w14:textId="77777777" w:rsidR="00075CBE" w:rsidRDefault="00C311EC">
      <w:pPr>
        <w:jc w:val="both"/>
        <w:rPr>
          <w:rFonts w:eastAsia="Humnst777 Lt BT" w:cs="Humnst777 Lt BT"/>
          <w:color w:val="000000"/>
          <w:sz w:val="24"/>
          <w:lang w:val="en"/>
        </w:rPr>
      </w:pPr>
      <w:r>
        <w:rPr>
          <w:rFonts w:eastAsia="Humnst777 Lt BT" w:cs="Humnst777 Lt BT"/>
          <w:color w:val="000000"/>
          <w:sz w:val="24"/>
          <w:lang w:val="en"/>
        </w:rPr>
        <w:t xml:space="preserve"> </w:t>
      </w:r>
    </w:p>
    <w:p w14:paraId="7CAF9D7D" w14:textId="77777777" w:rsidR="00075CBE" w:rsidRDefault="00C311EC">
      <w:pPr>
        <w:jc w:val="both"/>
      </w:pPr>
      <w:r>
        <w:rPr>
          <w:rFonts w:eastAsia="Humnst777 Lt BT" w:cs="Humnst777 Lt BT"/>
          <w:b/>
          <w:bCs/>
          <w:sz w:val="24"/>
          <w:lang w:val="en"/>
        </w:rPr>
        <w:t>Fiscal and Economic Forecasts</w:t>
      </w:r>
    </w:p>
    <w:p w14:paraId="7CAF9D7E" w14:textId="77777777" w:rsidR="00075CBE" w:rsidRDefault="00C311EC">
      <w:pPr>
        <w:jc w:val="both"/>
        <w:rPr>
          <w:rFonts w:eastAsia="Humnst777 Lt BT" w:cs="Humnst777 Lt BT"/>
          <w:sz w:val="24"/>
          <w:lang w:val="en"/>
        </w:rPr>
      </w:pPr>
      <w:r>
        <w:rPr>
          <w:rFonts w:eastAsia="Humnst777 Lt BT" w:cs="Humnst777 Lt BT"/>
          <w:sz w:val="24"/>
          <w:lang w:val="en"/>
        </w:rPr>
        <w:t>The economic and fiscal forecasts produced by the OBR represent the Budget Responsibility Committee’s (BRC’s) collective view of the UK’s economic and fiscal future. It is based on the analysis produced by OBR staff and draws on the work and expertise of officials across government. The government has chosen to adopt the OBR’s forecasts as the UK’s official forecasts, and they are used for the formation of government policy. The OBR publish their forecast in the Economic and fiscal outlook (EFO). The OBR has a statutory obligation to publish at least two forecasts per financial year, the timing of which is decided by the Chancellor of the Exchequer and one of which must be alongside the Budget.</w:t>
      </w:r>
    </w:p>
    <w:p w14:paraId="7CAF9D7F" w14:textId="77777777" w:rsidR="00075CBE" w:rsidRDefault="00C311EC">
      <w:pPr>
        <w:rPr>
          <w:rFonts w:eastAsia="Humnst777 Lt BT" w:cs="Humnst777 Lt BT"/>
          <w:color w:val="000000"/>
          <w:sz w:val="24"/>
          <w:lang w:val="en"/>
        </w:rPr>
      </w:pPr>
      <w:r>
        <w:rPr>
          <w:rFonts w:eastAsia="Humnst777 Lt BT" w:cs="Humnst777 Lt BT"/>
          <w:color w:val="000000"/>
          <w:sz w:val="24"/>
          <w:lang w:val="en"/>
        </w:rPr>
        <w:t xml:space="preserve"> </w:t>
      </w:r>
    </w:p>
    <w:p w14:paraId="7CAF9D80" w14:textId="77777777" w:rsidR="00075CBE" w:rsidRDefault="00C311EC">
      <w:pPr>
        <w:jc w:val="both"/>
      </w:pPr>
      <w:r>
        <w:rPr>
          <w:rFonts w:eastAsia="Humnst777 Lt BT" w:cs="Humnst777 Lt BT"/>
          <w:sz w:val="24"/>
          <w:lang w:val="en"/>
        </w:rPr>
        <w:t xml:space="preserve">The OBR is also required to produce an </w:t>
      </w:r>
      <w:r>
        <w:rPr>
          <w:rFonts w:eastAsia="Humnst777 Lt BT" w:cs="Humnst777 Lt BT"/>
          <w:b/>
          <w:sz w:val="24"/>
          <w:lang w:val="en"/>
        </w:rPr>
        <w:t>assessment of how likely it is that the government’s fiscal mandate will be achieved.</w:t>
      </w:r>
      <w:r>
        <w:rPr>
          <w:rFonts w:eastAsia="Humnst777 Lt BT" w:cs="Humnst777 Lt BT"/>
          <w:sz w:val="24"/>
          <w:lang w:val="en"/>
        </w:rPr>
        <w:t xml:space="preserve"> This function of the OBR is key to improving the transparency of the government’s fiscal policy framework.</w:t>
      </w:r>
    </w:p>
    <w:p w14:paraId="7CAF9D81" w14:textId="77777777" w:rsidR="00075CBE" w:rsidRDefault="00C311EC">
      <w:pPr>
        <w:rPr>
          <w:rFonts w:eastAsia="Humnst777 Lt BT" w:cs="Humnst777 Lt BT"/>
          <w:color w:val="000000"/>
          <w:sz w:val="24"/>
          <w:lang w:val="en"/>
        </w:rPr>
      </w:pPr>
      <w:r>
        <w:rPr>
          <w:rFonts w:eastAsia="Humnst777 Lt BT" w:cs="Humnst777 Lt BT"/>
          <w:color w:val="000000"/>
          <w:sz w:val="24"/>
          <w:lang w:val="en"/>
        </w:rPr>
        <w:t xml:space="preserve"> </w:t>
      </w:r>
    </w:p>
    <w:p w14:paraId="7CAF9D82" w14:textId="77777777" w:rsidR="00075CBE" w:rsidRDefault="00C311EC">
      <w:pPr>
        <w:pStyle w:val="ListParagraph"/>
        <w:numPr>
          <w:ilvl w:val="0"/>
          <w:numId w:val="1"/>
        </w:numPr>
        <w:jc w:val="both"/>
        <w:rPr>
          <w:rFonts w:eastAsia="Humnst777 Lt BT" w:cs="Humnst777 Lt BT"/>
          <w:b/>
          <w:sz w:val="24"/>
          <w:lang w:val="en"/>
        </w:rPr>
      </w:pPr>
      <w:r>
        <w:rPr>
          <w:rFonts w:eastAsia="Humnst777 Lt BT" w:cs="Humnst777 Lt BT"/>
          <w:b/>
          <w:sz w:val="24"/>
          <w:lang w:val="en"/>
        </w:rPr>
        <w:t>Forecast Evaluation Reports</w:t>
      </w:r>
    </w:p>
    <w:p w14:paraId="7CAF9D83" w14:textId="77777777" w:rsidR="00075CBE" w:rsidRDefault="00C311EC">
      <w:pPr>
        <w:jc w:val="both"/>
        <w:rPr>
          <w:rFonts w:eastAsia="Humnst777 Lt BT" w:cs="Humnst777 Lt BT"/>
          <w:sz w:val="24"/>
          <w:lang w:val="en"/>
        </w:rPr>
      </w:pPr>
      <w:r>
        <w:rPr>
          <w:rFonts w:eastAsia="Humnst777 Lt BT" w:cs="Humnst777 Lt BT"/>
          <w:sz w:val="24"/>
          <w:lang w:val="en"/>
        </w:rPr>
        <w:t>Forecast evaluation reports (FER) are published by the OBR each year to examine how past forecasts compared to subsequent outturn data. Investigating the causes of forecast errors allows the OBR to identify lessons for future forecasts and enables the BRC to explain the reasoning behind its judgements.</w:t>
      </w:r>
    </w:p>
    <w:p w14:paraId="7CAF9D84" w14:textId="77777777" w:rsidR="00075CBE" w:rsidRDefault="00C311EC">
      <w:pPr>
        <w:jc w:val="both"/>
        <w:rPr>
          <w:rFonts w:eastAsia="Humnst777 Lt BT" w:cs="Humnst777 Lt BT"/>
          <w:color w:val="000000"/>
          <w:sz w:val="24"/>
          <w:lang w:val="en"/>
        </w:rPr>
      </w:pPr>
      <w:r>
        <w:rPr>
          <w:rFonts w:eastAsia="Humnst777 Lt BT" w:cs="Humnst777 Lt BT"/>
          <w:color w:val="000000"/>
          <w:sz w:val="24"/>
          <w:lang w:val="en"/>
        </w:rPr>
        <w:t xml:space="preserve"> </w:t>
      </w:r>
    </w:p>
    <w:p w14:paraId="7CAF9D85" w14:textId="77777777" w:rsidR="00075CBE" w:rsidRDefault="00C311EC">
      <w:pPr>
        <w:pStyle w:val="ListParagraph"/>
        <w:numPr>
          <w:ilvl w:val="0"/>
          <w:numId w:val="1"/>
        </w:numPr>
        <w:jc w:val="both"/>
        <w:rPr>
          <w:rFonts w:eastAsia="Humnst777 Lt BT" w:cs="Humnst777 Lt BT"/>
          <w:b/>
          <w:bCs/>
          <w:sz w:val="24"/>
          <w:lang w:val="en"/>
        </w:rPr>
      </w:pPr>
      <w:r>
        <w:rPr>
          <w:rFonts w:eastAsia="Humnst777 Lt BT" w:cs="Humnst777 Lt BT"/>
          <w:b/>
          <w:bCs/>
          <w:sz w:val="24"/>
          <w:lang w:val="en"/>
        </w:rPr>
        <w:lastRenderedPageBreak/>
        <w:t>Fiscal Risks and Sustainability</w:t>
      </w:r>
    </w:p>
    <w:p w14:paraId="7CAF9D86"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are required to report on the sustainability of, and risks to, the public finances. The Fiscal risks and sustainability report includes long term projections of the UK’s public finances at least once every two years. The report focuses on specific risks to the public finances each year. </w:t>
      </w:r>
    </w:p>
    <w:p w14:paraId="7CAF9D87" w14:textId="77777777" w:rsidR="00075CBE" w:rsidRDefault="00C311EC">
      <w:pPr>
        <w:jc w:val="both"/>
        <w:rPr>
          <w:rFonts w:eastAsia="Humnst777 Lt BT" w:cs="Humnst777 Lt BT"/>
          <w:color w:val="000000"/>
          <w:sz w:val="24"/>
          <w:lang w:val="en"/>
        </w:rPr>
      </w:pPr>
      <w:r>
        <w:rPr>
          <w:rFonts w:eastAsia="Humnst777 Lt BT" w:cs="Humnst777 Lt BT"/>
          <w:color w:val="000000"/>
          <w:sz w:val="24"/>
          <w:lang w:val="en"/>
        </w:rPr>
        <w:t xml:space="preserve"> </w:t>
      </w:r>
    </w:p>
    <w:p w14:paraId="7CAF9D88" w14:textId="77777777" w:rsidR="00075CBE" w:rsidRDefault="00C311EC">
      <w:pPr>
        <w:pStyle w:val="ListParagraph"/>
        <w:numPr>
          <w:ilvl w:val="0"/>
          <w:numId w:val="1"/>
        </w:numPr>
        <w:jc w:val="both"/>
        <w:rPr>
          <w:rFonts w:eastAsia="Humnst777 Lt BT" w:cs="Humnst777 Lt BT"/>
          <w:b/>
          <w:sz w:val="24"/>
          <w:lang w:val="en"/>
        </w:rPr>
      </w:pPr>
      <w:r>
        <w:rPr>
          <w:rFonts w:eastAsia="Humnst777 Lt BT" w:cs="Humnst777 Lt BT"/>
          <w:b/>
          <w:sz w:val="24"/>
          <w:lang w:val="en"/>
        </w:rPr>
        <w:t>Welfare Trends Reports</w:t>
      </w:r>
    </w:p>
    <w:p w14:paraId="7CAF9D89" w14:textId="77777777" w:rsidR="00075CBE" w:rsidRDefault="00C311EC">
      <w:pPr>
        <w:jc w:val="both"/>
        <w:rPr>
          <w:rFonts w:eastAsia="Humnst777 Lt BT" w:cs="Humnst777 Lt BT"/>
          <w:sz w:val="24"/>
          <w:lang w:val="en"/>
        </w:rPr>
      </w:pPr>
      <w:r>
        <w:rPr>
          <w:rFonts w:eastAsia="Humnst777 Lt BT" w:cs="Humnst777 Lt BT"/>
          <w:sz w:val="24"/>
          <w:lang w:val="en"/>
        </w:rPr>
        <w:t xml:space="preserve">The biennial WTR assesses the government’s performance against the welfare cap and produces analysis on both </w:t>
      </w:r>
      <w:proofErr w:type="gramStart"/>
      <w:r>
        <w:rPr>
          <w:rFonts w:eastAsia="Humnst777 Lt BT" w:cs="Humnst777 Lt BT"/>
          <w:sz w:val="24"/>
          <w:lang w:val="en"/>
        </w:rPr>
        <w:t>long and shorter term</w:t>
      </w:r>
      <w:proofErr w:type="gramEnd"/>
      <w:r>
        <w:rPr>
          <w:rFonts w:eastAsia="Humnst777 Lt BT" w:cs="Humnst777 Lt BT"/>
          <w:sz w:val="24"/>
          <w:lang w:val="en"/>
        </w:rPr>
        <w:t xml:space="preserve"> trends in spending on social security benefits and tax credits.</w:t>
      </w:r>
    </w:p>
    <w:p w14:paraId="7CAF9D8A"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8B"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also publishes devolved tax and spending forecasts alongside the Economic and fiscal outlook and is the official forecaster for devolved Welsh taxes. </w:t>
      </w:r>
    </w:p>
    <w:p w14:paraId="7CAF9D8C"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8D"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has complete discretion in how it fulfils its remit and additionally produces a wide range of working and discussion papers on topics relating to the sustainability of the public finances. </w:t>
      </w:r>
    </w:p>
    <w:p w14:paraId="7CAF9D8E"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8F" w14:textId="77777777" w:rsidR="00075CBE" w:rsidRDefault="00C311EC">
      <w:pPr>
        <w:jc w:val="both"/>
        <w:rPr>
          <w:rFonts w:eastAsia="Humnst777 Lt BT" w:cs="Humnst777 Lt BT"/>
          <w:b/>
          <w:bCs/>
          <w:sz w:val="24"/>
          <w:lang w:val="en"/>
        </w:rPr>
      </w:pPr>
      <w:r>
        <w:rPr>
          <w:rFonts w:eastAsia="Humnst777 Lt BT" w:cs="Humnst777 Lt BT"/>
          <w:b/>
          <w:bCs/>
          <w:sz w:val="24"/>
          <w:lang w:val="en"/>
        </w:rPr>
        <w:t xml:space="preserve"> </w:t>
      </w:r>
    </w:p>
    <w:p w14:paraId="7CAF9D90" w14:textId="77777777" w:rsidR="00075CBE" w:rsidRDefault="00075CBE">
      <w:pPr>
        <w:jc w:val="both"/>
        <w:rPr>
          <w:rFonts w:eastAsia="Humnst777 Lt BT" w:cs="Humnst777 Lt BT"/>
          <w:b/>
          <w:bCs/>
          <w:sz w:val="24"/>
          <w:lang w:val="en"/>
        </w:rPr>
      </w:pPr>
    </w:p>
    <w:p w14:paraId="7CAF9D91" w14:textId="77777777" w:rsidR="00075CBE" w:rsidRDefault="00075CBE">
      <w:pPr>
        <w:jc w:val="both"/>
        <w:rPr>
          <w:rFonts w:eastAsia="Humnst777 Lt BT" w:cs="Humnst777 Lt BT"/>
          <w:b/>
          <w:bCs/>
          <w:sz w:val="24"/>
          <w:lang w:val="en"/>
        </w:rPr>
      </w:pPr>
    </w:p>
    <w:p w14:paraId="7CAF9D92" w14:textId="77777777" w:rsidR="00075CBE" w:rsidRDefault="00075CBE">
      <w:pPr>
        <w:jc w:val="both"/>
        <w:rPr>
          <w:rFonts w:eastAsia="Humnst777 Lt BT" w:cs="Humnst777 Lt BT"/>
          <w:b/>
          <w:bCs/>
          <w:sz w:val="24"/>
          <w:lang w:val="en"/>
        </w:rPr>
      </w:pPr>
    </w:p>
    <w:p w14:paraId="7CAF9D93" w14:textId="77777777" w:rsidR="00075CBE" w:rsidRDefault="00075CBE">
      <w:pPr>
        <w:jc w:val="both"/>
        <w:rPr>
          <w:rFonts w:eastAsia="Humnst777 Lt BT" w:cs="Humnst777 Lt BT"/>
          <w:b/>
          <w:bCs/>
          <w:sz w:val="24"/>
          <w:lang w:val="en"/>
        </w:rPr>
      </w:pPr>
    </w:p>
    <w:p w14:paraId="7CAF9D94" w14:textId="77777777" w:rsidR="00075CBE" w:rsidRDefault="00075CBE">
      <w:pPr>
        <w:jc w:val="both"/>
        <w:rPr>
          <w:rFonts w:eastAsia="Humnst777 Lt BT" w:cs="Humnst777 Lt BT"/>
          <w:b/>
          <w:bCs/>
          <w:sz w:val="24"/>
          <w:lang w:val="en"/>
        </w:rPr>
      </w:pPr>
    </w:p>
    <w:p w14:paraId="7CAF9D95" w14:textId="77777777" w:rsidR="00075CBE" w:rsidRDefault="00075CBE">
      <w:pPr>
        <w:jc w:val="both"/>
        <w:rPr>
          <w:rFonts w:eastAsia="Humnst777 Lt BT" w:cs="Humnst777 Lt BT"/>
          <w:b/>
          <w:bCs/>
          <w:sz w:val="24"/>
          <w:lang w:val="en"/>
        </w:rPr>
      </w:pPr>
    </w:p>
    <w:p w14:paraId="7CAF9D96" w14:textId="77777777" w:rsidR="00075CBE" w:rsidRDefault="00075CBE">
      <w:pPr>
        <w:jc w:val="both"/>
        <w:rPr>
          <w:rFonts w:eastAsia="Humnst777 Lt BT" w:cs="Humnst777 Lt BT"/>
          <w:b/>
          <w:bCs/>
          <w:sz w:val="24"/>
          <w:lang w:val="en"/>
        </w:rPr>
      </w:pPr>
    </w:p>
    <w:p w14:paraId="7CAF9D97" w14:textId="77777777" w:rsidR="00075CBE" w:rsidRDefault="00075CBE">
      <w:pPr>
        <w:jc w:val="both"/>
        <w:rPr>
          <w:rFonts w:eastAsia="Humnst777 Lt BT" w:cs="Humnst777 Lt BT"/>
          <w:b/>
          <w:bCs/>
          <w:sz w:val="24"/>
          <w:lang w:val="en"/>
        </w:rPr>
      </w:pPr>
    </w:p>
    <w:p w14:paraId="7CAF9D98" w14:textId="77777777" w:rsidR="00075CBE" w:rsidRDefault="00075CBE">
      <w:pPr>
        <w:jc w:val="both"/>
        <w:rPr>
          <w:rFonts w:eastAsia="Humnst777 Lt BT" w:cs="Humnst777 Lt BT"/>
          <w:b/>
          <w:bCs/>
          <w:sz w:val="24"/>
          <w:lang w:val="en"/>
        </w:rPr>
      </w:pPr>
    </w:p>
    <w:p w14:paraId="7CAF9D99" w14:textId="77777777" w:rsidR="00075CBE" w:rsidRDefault="00075CBE">
      <w:pPr>
        <w:jc w:val="both"/>
        <w:rPr>
          <w:rFonts w:eastAsia="Humnst777 Lt BT" w:cs="Humnst777 Lt BT"/>
          <w:b/>
          <w:bCs/>
          <w:sz w:val="24"/>
          <w:lang w:val="en"/>
        </w:rPr>
      </w:pPr>
    </w:p>
    <w:p w14:paraId="7CAF9D9A" w14:textId="77777777" w:rsidR="00075CBE" w:rsidRDefault="00075CBE">
      <w:pPr>
        <w:jc w:val="both"/>
        <w:rPr>
          <w:rFonts w:eastAsia="Humnst777 Lt BT" w:cs="Humnst777 Lt BT"/>
          <w:b/>
          <w:bCs/>
          <w:sz w:val="24"/>
          <w:lang w:val="en"/>
        </w:rPr>
      </w:pPr>
    </w:p>
    <w:p w14:paraId="7CAF9D9B" w14:textId="77777777" w:rsidR="00075CBE" w:rsidRDefault="00075CBE">
      <w:pPr>
        <w:jc w:val="both"/>
        <w:rPr>
          <w:rFonts w:eastAsia="Humnst777 Lt BT" w:cs="Humnst777 Lt BT"/>
          <w:b/>
          <w:bCs/>
          <w:sz w:val="24"/>
          <w:lang w:val="en"/>
        </w:rPr>
      </w:pPr>
    </w:p>
    <w:p w14:paraId="7CAF9D9C" w14:textId="77777777" w:rsidR="00075CBE" w:rsidRDefault="00075CBE">
      <w:pPr>
        <w:jc w:val="both"/>
        <w:rPr>
          <w:rFonts w:eastAsia="Humnst777 Lt BT" w:cs="Humnst777 Lt BT"/>
          <w:b/>
          <w:bCs/>
          <w:sz w:val="24"/>
          <w:lang w:val="en"/>
        </w:rPr>
      </w:pPr>
    </w:p>
    <w:p w14:paraId="7CAF9D9D" w14:textId="77777777" w:rsidR="00075CBE" w:rsidRDefault="00075CBE">
      <w:pPr>
        <w:jc w:val="both"/>
        <w:rPr>
          <w:rFonts w:eastAsia="Humnst777 Lt BT" w:cs="Humnst777 Lt BT"/>
          <w:b/>
          <w:bCs/>
          <w:sz w:val="24"/>
          <w:lang w:val="en"/>
        </w:rPr>
      </w:pPr>
    </w:p>
    <w:p w14:paraId="7CAF9D9E" w14:textId="77777777" w:rsidR="00075CBE" w:rsidRDefault="00075CBE">
      <w:pPr>
        <w:jc w:val="both"/>
        <w:rPr>
          <w:rFonts w:eastAsia="Humnst777 Lt BT" w:cs="Humnst777 Lt BT"/>
          <w:b/>
          <w:bCs/>
          <w:sz w:val="24"/>
          <w:lang w:val="en"/>
        </w:rPr>
      </w:pPr>
    </w:p>
    <w:p w14:paraId="7CAF9D9F" w14:textId="77777777" w:rsidR="00075CBE" w:rsidRDefault="00075CBE">
      <w:pPr>
        <w:jc w:val="both"/>
        <w:rPr>
          <w:rFonts w:eastAsia="Humnst777 Lt BT" w:cs="Humnst777 Lt BT"/>
          <w:b/>
          <w:bCs/>
          <w:sz w:val="24"/>
          <w:lang w:val="en"/>
        </w:rPr>
      </w:pPr>
    </w:p>
    <w:p w14:paraId="7CAF9DA0" w14:textId="77777777" w:rsidR="00075CBE" w:rsidRDefault="00075CBE">
      <w:pPr>
        <w:jc w:val="both"/>
        <w:rPr>
          <w:rFonts w:eastAsia="Humnst777 Lt BT" w:cs="Humnst777 Lt BT"/>
          <w:b/>
          <w:bCs/>
          <w:sz w:val="24"/>
          <w:lang w:val="en"/>
        </w:rPr>
      </w:pPr>
    </w:p>
    <w:p w14:paraId="7CAF9DA1" w14:textId="77777777" w:rsidR="00075CBE" w:rsidRDefault="00C311EC">
      <w:pPr>
        <w:rPr>
          <w:rFonts w:eastAsia="Humnst777 Lt BT" w:cs="Humnst777 Lt BT"/>
          <w:b/>
          <w:u w:val="single"/>
          <w:lang w:val="en"/>
        </w:rPr>
      </w:pPr>
      <w:r>
        <w:rPr>
          <w:rFonts w:eastAsia="Humnst777 Lt BT" w:cs="Humnst777 Lt BT"/>
          <w:b/>
          <w:u w:val="single"/>
          <w:lang w:val="en"/>
        </w:rPr>
        <w:lastRenderedPageBreak/>
        <w:t>Producing Forecasts</w:t>
      </w:r>
    </w:p>
    <w:p w14:paraId="7CAF9DA2" w14:textId="77777777" w:rsidR="00075CBE" w:rsidRDefault="00C311EC">
      <w:pPr>
        <w:jc w:val="both"/>
        <w:rPr>
          <w:rFonts w:eastAsia="Humnst777 Lt BT" w:cs="Humnst777 Lt BT"/>
          <w:b/>
          <w:bCs/>
          <w:sz w:val="24"/>
          <w:lang w:val="en"/>
        </w:rPr>
      </w:pPr>
      <w:r>
        <w:rPr>
          <w:rFonts w:eastAsia="Humnst777 Lt BT" w:cs="Humnst777 Lt BT"/>
          <w:b/>
          <w:bCs/>
          <w:sz w:val="24"/>
          <w:lang w:val="en"/>
        </w:rPr>
        <w:t xml:space="preserve"> </w:t>
      </w:r>
    </w:p>
    <w:p w14:paraId="7CAF9DA3"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is responsible for the production of the official economic and fiscal forecasts. To date these forecasts have been adopted by the Chancellor as the UK’s official forecasts. The establishment of the OBR enhanced the transparency and credibility of the government’s official economic and public finance forecasts in two ways – by tasking the production of forecasts to an independent and objective </w:t>
      </w:r>
      <w:proofErr w:type="spellStart"/>
      <w:r>
        <w:rPr>
          <w:rFonts w:eastAsia="Humnst777 Lt BT" w:cs="Humnst777 Lt BT"/>
          <w:sz w:val="24"/>
          <w:lang w:val="en"/>
        </w:rPr>
        <w:t>organisation</w:t>
      </w:r>
      <w:proofErr w:type="spellEnd"/>
      <w:r>
        <w:rPr>
          <w:rFonts w:eastAsia="Humnst777 Lt BT" w:cs="Humnst777 Lt BT"/>
          <w:sz w:val="24"/>
          <w:lang w:val="en"/>
        </w:rPr>
        <w:t>, and subsequently publishing more information than had ever been made public previously. The OBR’s forecasts are essential inputs to the government’s ongoing policy making.</w:t>
      </w:r>
    </w:p>
    <w:p w14:paraId="7CAF9DA4"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A5" w14:textId="77777777" w:rsidR="00075CBE" w:rsidRDefault="00C311EC">
      <w:pPr>
        <w:jc w:val="both"/>
        <w:rPr>
          <w:rFonts w:eastAsia="Humnst777 Lt BT" w:cs="Humnst777 Lt BT"/>
          <w:sz w:val="24"/>
          <w:lang w:val="en"/>
        </w:rPr>
      </w:pPr>
      <w:r>
        <w:rPr>
          <w:rFonts w:eastAsia="Humnst777 Lt BT" w:cs="Humnst777 Lt BT"/>
          <w:sz w:val="24"/>
          <w:lang w:val="en"/>
        </w:rPr>
        <w:t xml:space="preserve">The forecasting process starts with the production of an initial economic forecast by OBR staff. This forecast </w:t>
      </w:r>
      <w:proofErr w:type="gramStart"/>
      <w:r>
        <w:rPr>
          <w:rFonts w:eastAsia="Humnst777 Lt BT" w:cs="Humnst777 Lt BT"/>
          <w:sz w:val="24"/>
          <w:lang w:val="en"/>
        </w:rPr>
        <w:t>takes into account</w:t>
      </w:r>
      <w:proofErr w:type="gramEnd"/>
      <w:r>
        <w:rPr>
          <w:rFonts w:eastAsia="Humnst777 Lt BT" w:cs="Humnst777 Lt BT"/>
          <w:sz w:val="24"/>
          <w:lang w:val="en"/>
        </w:rPr>
        <w:t xml:space="preserve"> information that has emerged since the last published forecast and reflects BRC judgements and assumptions. The OBR consults widely with external forecasters and analysts to ensure they are aware of as much relevant data and evidence as possible. This initial view on the shape of the economic forecast is used to produce the key fiscal determinants, allowing production of the public finance forecast to begin.</w:t>
      </w:r>
    </w:p>
    <w:p w14:paraId="7CAF9DA6"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A7" w14:textId="77777777" w:rsidR="00075CBE" w:rsidRDefault="00C311EC">
      <w:pPr>
        <w:jc w:val="both"/>
        <w:rPr>
          <w:rFonts w:eastAsia="Humnst777 Lt BT" w:cs="Humnst777 Lt BT"/>
          <w:sz w:val="24"/>
          <w:lang w:val="en"/>
        </w:rPr>
      </w:pPr>
      <w:r>
        <w:rPr>
          <w:rFonts w:eastAsia="Humnst777 Lt BT" w:cs="Humnst777 Lt BT"/>
          <w:sz w:val="24"/>
          <w:lang w:val="en"/>
        </w:rPr>
        <w:t xml:space="preserve">The public finance forecast is highly disaggregated, and the production of </w:t>
      </w:r>
      <w:proofErr w:type="gramStart"/>
      <w:r>
        <w:rPr>
          <w:rFonts w:eastAsia="Humnst777 Lt BT" w:cs="Humnst777 Lt BT"/>
          <w:sz w:val="24"/>
          <w:lang w:val="en"/>
        </w:rPr>
        <w:t>the majority of</w:t>
      </w:r>
      <w:proofErr w:type="gramEnd"/>
      <w:r>
        <w:rPr>
          <w:rFonts w:eastAsia="Humnst777 Lt BT" w:cs="Humnst777 Lt BT"/>
          <w:sz w:val="24"/>
          <w:lang w:val="en"/>
        </w:rPr>
        <w:t xml:space="preserve"> individual tax and spending lines is undertaken by a wide range of expert analysts working across government. The OBR </w:t>
      </w:r>
      <w:proofErr w:type="spellStart"/>
      <w:r>
        <w:rPr>
          <w:rFonts w:eastAsia="Humnst777 Lt BT" w:cs="Humnst777 Lt BT"/>
          <w:sz w:val="24"/>
          <w:lang w:val="en"/>
        </w:rPr>
        <w:t>scrutinises</w:t>
      </w:r>
      <w:proofErr w:type="spellEnd"/>
      <w:r>
        <w:rPr>
          <w:rFonts w:eastAsia="Humnst777 Lt BT" w:cs="Humnst777 Lt BT"/>
          <w:sz w:val="24"/>
          <w:lang w:val="en"/>
        </w:rPr>
        <w:t xml:space="preserve"> and challenges the assumptions and modelling for </w:t>
      </w:r>
      <w:proofErr w:type="gramStart"/>
      <w:r>
        <w:rPr>
          <w:rFonts w:eastAsia="Humnst777 Lt BT" w:cs="Humnst777 Lt BT"/>
          <w:sz w:val="24"/>
          <w:lang w:val="en"/>
        </w:rPr>
        <w:t>all of</w:t>
      </w:r>
      <w:proofErr w:type="gramEnd"/>
      <w:r>
        <w:rPr>
          <w:rFonts w:eastAsia="Humnst777 Lt BT" w:cs="Humnst777 Lt BT"/>
          <w:sz w:val="24"/>
          <w:lang w:val="en"/>
        </w:rPr>
        <w:t xml:space="preserve"> the individual elements of the forecast and makes adjustments where necessary. The BRC takes ultimate responsibility for the entire forecast and </w:t>
      </w:r>
      <w:proofErr w:type="gramStart"/>
      <w:r>
        <w:rPr>
          <w:rFonts w:eastAsia="Humnst777 Lt BT" w:cs="Humnst777 Lt BT"/>
          <w:sz w:val="24"/>
          <w:lang w:val="en"/>
        </w:rPr>
        <w:t>all of</w:t>
      </w:r>
      <w:proofErr w:type="gramEnd"/>
      <w:r>
        <w:rPr>
          <w:rFonts w:eastAsia="Humnst777 Lt BT" w:cs="Humnst777 Lt BT"/>
          <w:sz w:val="24"/>
          <w:lang w:val="en"/>
        </w:rPr>
        <w:t xml:space="preserve"> the underlying assumptions. These forecasts are brought together by the OBR, resulting in a detailed bottom-up up forecast of the public finances consistent with the economic forecast.</w:t>
      </w:r>
    </w:p>
    <w:p w14:paraId="7CAF9DA8"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A9" w14:textId="77777777" w:rsidR="00075CBE" w:rsidRDefault="00C311EC">
      <w:pPr>
        <w:jc w:val="both"/>
      </w:pPr>
      <w:r>
        <w:rPr>
          <w:noProof/>
        </w:rPr>
        <w:drawing>
          <wp:anchor distT="0" distB="0" distL="114300" distR="114300" simplePos="0" relativeHeight="251661312" behindDoc="0" locked="0" layoutInCell="1" allowOverlap="1" wp14:anchorId="7CAF9D4F" wp14:editId="7CAF9D50">
            <wp:simplePos x="0" y="0"/>
            <wp:positionH relativeFrom="page">
              <wp:align>center</wp:align>
            </wp:positionH>
            <wp:positionV relativeFrom="paragraph">
              <wp:posOffset>1496058</wp:posOffset>
            </wp:positionV>
            <wp:extent cx="4635495" cy="2164000"/>
            <wp:effectExtent l="0" t="0" r="0" b="7700"/>
            <wp:wrapTight wrapText="bothSides">
              <wp:wrapPolygon edited="0">
                <wp:start x="9055" y="0"/>
                <wp:lineTo x="8878" y="380"/>
                <wp:lineTo x="8789" y="3043"/>
                <wp:lineTo x="7457" y="5516"/>
                <wp:lineTo x="4794" y="6276"/>
                <wp:lineTo x="4794" y="11412"/>
                <wp:lineTo x="6126" y="12173"/>
                <wp:lineTo x="6658" y="15216"/>
                <wp:lineTo x="6392" y="16737"/>
                <wp:lineTo x="6392" y="21302"/>
                <wp:lineTo x="6481" y="21492"/>
                <wp:lineTo x="15004" y="21492"/>
                <wp:lineTo x="15092" y="21302"/>
                <wp:lineTo x="15181" y="18259"/>
                <wp:lineTo x="15004" y="15596"/>
                <wp:lineTo x="14915" y="15216"/>
                <wp:lineTo x="15270" y="12553"/>
                <wp:lineTo x="14826" y="12363"/>
                <wp:lineTo x="16779" y="11412"/>
                <wp:lineTo x="16868" y="6467"/>
                <wp:lineTo x="16158" y="6086"/>
                <wp:lineTo x="14027" y="5326"/>
                <wp:lineTo x="12695" y="3043"/>
                <wp:lineTo x="12607" y="380"/>
                <wp:lineTo x="12429" y="0"/>
                <wp:lineTo x="9055" y="0"/>
              </wp:wrapPolygon>
            </wp:wrapTight>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35495" cy="2164000"/>
                    </a:xfrm>
                    <a:prstGeom prst="rect">
                      <a:avLst/>
                    </a:prstGeom>
                    <a:noFill/>
                    <a:ln>
                      <a:noFill/>
                      <a:prstDash/>
                    </a:ln>
                  </pic:spPr>
                </pic:pic>
              </a:graphicData>
            </a:graphic>
          </wp:anchor>
        </w:drawing>
      </w:r>
      <w:r>
        <w:rPr>
          <w:rFonts w:eastAsia="Humnst777 Lt BT" w:cs="Humnst777 Lt BT"/>
          <w:sz w:val="24"/>
          <w:lang w:val="en"/>
        </w:rPr>
        <w:t xml:space="preserve">This is the start of an iterative process that continues over several rounds - with subsequent economy forecasts incorporating the output from the previous public finance forecast and vice versa. The economy and public finance forecasts are </w:t>
      </w:r>
      <w:proofErr w:type="gramStart"/>
      <w:r>
        <w:rPr>
          <w:rFonts w:eastAsia="Humnst777 Lt BT" w:cs="Humnst777 Lt BT"/>
          <w:sz w:val="24"/>
          <w:lang w:val="en"/>
        </w:rPr>
        <w:t>interdependent</w:t>
      </w:r>
      <w:proofErr w:type="gramEnd"/>
      <w:r>
        <w:rPr>
          <w:rFonts w:eastAsia="Humnst777 Lt BT" w:cs="Humnst777 Lt BT"/>
          <w:sz w:val="24"/>
          <w:lang w:val="en"/>
        </w:rPr>
        <w:t xml:space="preserve"> so these iterations ensure that the effects of changes to one element of the forecast are fully reflected in the forecast as a whole. The OBR also assesses the potential economic impact of any new policy measures that the Chancellor plans to announce alongside their forecast. The BRC judge whether these measures are likely to have a non-negligible impact on the economic outlook and, if so, how to adjust the forecast accordingly.</w:t>
      </w:r>
    </w:p>
    <w:p w14:paraId="7CAF9DAA" w14:textId="77777777" w:rsidR="00075CBE" w:rsidRDefault="00C311EC">
      <w:pPr>
        <w:jc w:val="both"/>
        <w:rPr>
          <w:rFonts w:eastAsia="Humnst777 Lt BT" w:cs="Humnst777 Lt BT"/>
          <w:sz w:val="22"/>
          <w:szCs w:val="22"/>
          <w:lang w:val="en"/>
        </w:rPr>
      </w:pPr>
      <w:r>
        <w:rPr>
          <w:rFonts w:eastAsia="Humnst777 Lt BT" w:cs="Humnst777 Lt BT"/>
          <w:sz w:val="22"/>
          <w:szCs w:val="22"/>
          <w:lang w:val="en"/>
        </w:rPr>
        <w:t xml:space="preserve"> </w:t>
      </w:r>
    </w:p>
    <w:p w14:paraId="7CAF9DAB" w14:textId="77777777" w:rsidR="00075CBE" w:rsidRDefault="00075CBE">
      <w:pPr>
        <w:jc w:val="both"/>
        <w:rPr>
          <w:rFonts w:eastAsia="Humnst777 Lt BT" w:cs="Humnst777 Lt BT"/>
          <w:b/>
          <w:bCs/>
          <w:sz w:val="24"/>
          <w:lang w:val="en"/>
        </w:rPr>
      </w:pPr>
    </w:p>
    <w:p w14:paraId="7CAF9DAC" w14:textId="77777777" w:rsidR="00075CBE" w:rsidRDefault="00C311EC">
      <w:pPr>
        <w:jc w:val="both"/>
        <w:rPr>
          <w:rFonts w:eastAsia="Humnst777 Lt BT" w:cs="Humnst777 Lt BT"/>
          <w:b/>
          <w:bCs/>
          <w:sz w:val="24"/>
          <w:lang w:val="en"/>
        </w:rPr>
      </w:pPr>
      <w:r>
        <w:rPr>
          <w:rFonts w:eastAsia="Humnst777 Lt BT" w:cs="Humnst777 Lt BT"/>
          <w:b/>
          <w:bCs/>
          <w:sz w:val="24"/>
          <w:lang w:val="en"/>
        </w:rPr>
        <w:t xml:space="preserve"> </w:t>
      </w:r>
    </w:p>
    <w:p w14:paraId="7CAF9DAD" w14:textId="77777777" w:rsidR="00075CBE" w:rsidRDefault="00075CBE">
      <w:pPr>
        <w:jc w:val="both"/>
        <w:rPr>
          <w:rFonts w:eastAsia="Humnst777 Lt BT" w:cs="Humnst777 Lt BT"/>
          <w:b/>
          <w:bCs/>
          <w:sz w:val="24"/>
          <w:lang w:val="en"/>
        </w:rPr>
      </w:pPr>
    </w:p>
    <w:p w14:paraId="7CAF9DAE" w14:textId="77777777" w:rsidR="00075CBE" w:rsidRDefault="00075CBE">
      <w:pPr>
        <w:jc w:val="both"/>
        <w:rPr>
          <w:rFonts w:eastAsia="Humnst777 Lt BT" w:cs="Humnst777 Lt BT"/>
          <w:b/>
          <w:bCs/>
          <w:sz w:val="24"/>
          <w:lang w:val="en"/>
        </w:rPr>
      </w:pPr>
    </w:p>
    <w:p w14:paraId="7CAF9DAF" w14:textId="77777777" w:rsidR="00075CBE" w:rsidRDefault="00075CBE">
      <w:pPr>
        <w:jc w:val="both"/>
        <w:rPr>
          <w:rFonts w:eastAsia="Humnst777 Lt BT" w:cs="Humnst777 Lt BT"/>
          <w:b/>
          <w:bCs/>
          <w:sz w:val="24"/>
          <w:lang w:val="en"/>
        </w:rPr>
      </w:pPr>
    </w:p>
    <w:p w14:paraId="7CAF9DB0" w14:textId="77777777" w:rsidR="00075CBE" w:rsidRDefault="00C311EC">
      <w:pPr>
        <w:jc w:val="both"/>
        <w:rPr>
          <w:rFonts w:eastAsia="Humnst777 Lt BT" w:cs="Humnst777 Lt BT"/>
          <w:b/>
          <w:u w:val="single"/>
          <w:lang w:val="en"/>
        </w:rPr>
      </w:pPr>
      <w:r>
        <w:rPr>
          <w:rFonts w:eastAsia="Humnst777 Lt BT" w:cs="Humnst777 Lt BT"/>
          <w:b/>
          <w:u w:val="single"/>
          <w:lang w:val="en"/>
        </w:rPr>
        <w:lastRenderedPageBreak/>
        <w:t>Governance</w:t>
      </w:r>
    </w:p>
    <w:p w14:paraId="7CAF9DB1" w14:textId="77777777" w:rsidR="00075CBE" w:rsidRDefault="00C311EC">
      <w:pPr>
        <w:jc w:val="both"/>
        <w:rPr>
          <w:rFonts w:eastAsia="Humnst777 Lt BT" w:cs="Humnst777 Lt BT"/>
          <w:b/>
          <w:bCs/>
          <w:sz w:val="24"/>
          <w:lang w:val="en"/>
        </w:rPr>
      </w:pPr>
      <w:r>
        <w:rPr>
          <w:rFonts w:eastAsia="Humnst777 Lt BT" w:cs="Humnst777 Lt BT"/>
          <w:b/>
          <w:bCs/>
          <w:sz w:val="24"/>
          <w:lang w:val="en"/>
        </w:rPr>
        <w:t xml:space="preserve"> </w:t>
      </w:r>
    </w:p>
    <w:p w14:paraId="7CAF9DB2"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OBR’s </w:t>
      </w:r>
      <w:proofErr w:type="spellStart"/>
      <w:r>
        <w:rPr>
          <w:rFonts w:eastAsia="Humnst777 Lt BT" w:cs="Humnst777 Lt BT"/>
          <w:sz w:val="24"/>
          <w:lang w:val="en"/>
        </w:rPr>
        <w:t>organisational</w:t>
      </w:r>
      <w:proofErr w:type="spellEnd"/>
      <w:r>
        <w:rPr>
          <w:rFonts w:eastAsia="Humnst777 Lt BT" w:cs="Humnst777 Lt BT"/>
          <w:sz w:val="24"/>
          <w:lang w:val="en"/>
        </w:rPr>
        <w:t xml:space="preserve"> structure can be split into 4 key components, shown below:</w:t>
      </w:r>
    </w:p>
    <w:p w14:paraId="7CAF9DB3"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B4" w14:textId="77777777" w:rsidR="00075CBE" w:rsidRDefault="00075CBE">
      <w:pPr>
        <w:jc w:val="both"/>
      </w:pPr>
    </w:p>
    <w:p w14:paraId="7CAF9DB5" w14:textId="77777777" w:rsidR="00075CBE" w:rsidRDefault="00C311EC">
      <w:pPr>
        <w:jc w:val="both"/>
      </w:pPr>
      <w:r>
        <w:rPr>
          <w:rFonts w:eastAsia="Humnst777 Lt BT" w:cs="Humnst777 Lt BT"/>
          <w:sz w:val="24"/>
          <w:lang w:val="en"/>
        </w:rPr>
        <w:t xml:space="preserve"> </w:t>
      </w:r>
      <w:r>
        <w:rPr>
          <w:noProof/>
        </w:rPr>
        <w:drawing>
          <wp:inline distT="0" distB="0" distL="0" distR="0" wp14:anchorId="7CAF9D51" wp14:editId="7CAF9D52">
            <wp:extent cx="4757422" cy="3131820"/>
            <wp:effectExtent l="0" t="0" r="5078" b="0"/>
            <wp:docPr id="4" name="Picture 12665687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57422" cy="3131820"/>
                    </a:xfrm>
                    <a:prstGeom prst="rect">
                      <a:avLst/>
                    </a:prstGeom>
                    <a:noFill/>
                    <a:ln>
                      <a:noFill/>
                      <a:prstDash/>
                    </a:ln>
                  </pic:spPr>
                </pic:pic>
              </a:graphicData>
            </a:graphic>
          </wp:inline>
        </w:drawing>
      </w:r>
    </w:p>
    <w:p w14:paraId="7CAF9DB6"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B7" w14:textId="77777777" w:rsidR="00075CBE" w:rsidRDefault="00C311EC">
      <w:pPr>
        <w:jc w:val="both"/>
        <w:rPr>
          <w:rFonts w:eastAsia="Humnst777 Lt BT" w:cs="Humnst777 Lt BT"/>
          <w:b/>
          <w:i/>
          <w:sz w:val="24"/>
          <w:lang w:val="en"/>
        </w:rPr>
      </w:pPr>
      <w:r>
        <w:rPr>
          <w:rFonts w:eastAsia="Humnst777 Lt BT" w:cs="Humnst777 Lt BT"/>
          <w:b/>
          <w:i/>
          <w:sz w:val="24"/>
          <w:lang w:val="en"/>
        </w:rPr>
        <w:t>Budget Responsibility Committee</w:t>
      </w:r>
    </w:p>
    <w:p w14:paraId="7CAF9DB8" w14:textId="77777777" w:rsidR="00075CBE" w:rsidRDefault="00C311EC">
      <w:pPr>
        <w:ind w:firstLine="720"/>
        <w:jc w:val="both"/>
        <w:rPr>
          <w:rFonts w:eastAsia="Humnst777 Lt BT" w:cs="Humnst777 Lt BT"/>
          <w:i/>
          <w:iCs/>
          <w:sz w:val="24"/>
          <w:lang w:val="en"/>
        </w:rPr>
      </w:pPr>
      <w:r>
        <w:rPr>
          <w:rFonts w:eastAsia="Humnst777 Lt BT" w:cs="Humnst777 Lt BT"/>
          <w:i/>
          <w:iCs/>
          <w:sz w:val="24"/>
          <w:lang w:val="en"/>
        </w:rPr>
        <w:t xml:space="preserve"> </w:t>
      </w:r>
    </w:p>
    <w:p w14:paraId="7CAF9DB9" w14:textId="77777777" w:rsidR="00075CBE" w:rsidRDefault="00C311EC">
      <w:pPr>
        <w:jc w:val="both"/>
        <w:rPr>
          <w:rFonts w:eastAsia="Humnst777 Lt BT" w:cs="Humnst777 Lt BT"/>
          <w:sz w:val="24"/>
          <w:lang w:val="en"/>
        </w:rPr>
      </w:pPr>
      <w:r>
        <w:rPr>
          <w:rFonts w:eastAsia="Humnst777 Lt BT" w:cs="Humnst777 Lt BT"/>
          <w:sz w:val="24"/>
          <w:lang w:val="en"/>
        </w:rPr>
        <w:t xml:space="preserve">The Budget Responsibility Committee provides the executive leadership for the OBR as it carries out its core functions. This includes providing strategic leadership by determining how the OBR can fulfil its remit of examining and reporting on the sustainability of the public finances. In practical terms the BRC’s role includes, but is not limited to, making judgements to produce economic and fiscal forecasts (and long-term sustainability analysis), </w:t>
      </w:r>
      <w:proofErr w:type="spellStart"/>
      <w:r>
        <w:rPr>
          <w:rFonts w:eastAsia="Humnst777 Lt BT" w:cs="Humnst777 Lt BT"/>
          <w:sz w:val="24"/>
          <w:lang w:val="en"/>
        </w:rPr>
        <w:t>scrutinising</w:t>
      </w:r>
      <w:proofErr w:type="spellEnd"/>
      <w:r>
        <w:rPr>
          <w:rFonts w:eastAsia="Humnst777 Lt BT" w:cs="Humnst777 Lt BT"/>
          <w:sz w:val="24"/>
          <w:lang w:val="en"/>
        </w:rPr>
        <w:t xml:space="preserve"> forecast returns from government departments, determining the more detailed sustainability issues to be </w:t>
      </w:r>
      <w:proofErr w:type="spellStart"/>
      <w:r>
        <w:rPr>
          <w:rFonts w:eastAsia="Humnst777 Lt BT" w:cs="Humnst777 Lt BT"/>
          <w:sz w:val="24"/>
          <w:lang w:val="en"/>
        </w:rPr>
        <w:t>analysed</w:t>
      </w:r>
      <w:proofErr w:type="spellEnd"/>
      <w:r>
        <w:rPr>
          <w:rFonts w:eastAsia="Humnst777 Lt BT" w:cs="Humnst777 Lt BT"/>
          <w:sz w:val="24"/>
          <w:lang w:val="en"/>
        </w:rPr>
        <w:t xml:space="preserve"> by the OBR and providing insight into fiscal risks and welfare trends.</w:t>
      </w:r>
    </w:p>
    <w:p w14:paraId="7CAF9DBA"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BB" w14:textId="77777777" w:rsidR="00075CBE" w:rsidRDefault="00C311EC">
      <w:pPr>
        <w:jc w:val="both"/>
        <w:rPr>
          <w:rFonts w:eastAsia="Humnst777 Lt BT" w:cs="Humnst777 Lt BT"/>
          <w:sz w:val="24"/>
          <w:lang w:val="en"/>
        </w:rPr>
      </w:pPr>
      <w:r>
        <w:rPr>
          <w:rFonts w:eastAsia="Humnst777 Lt BT" w:cs="Humnst777 Lt BT"/>
          <w:sz w:val="24"/>
          <w:lang w:val="en"/>
        </w:rPr>
        <w:t xml:space="preserve">The BRC is made up of three members, one of whom is the Committee’s Chair. Appointments to the BRC are made by the Chancellor of the Exchequer with the agreement of the Treasury Committee. The Chancellor of the Exchequer is required to consult the Chair of the BRC for appointments to the two other positions on the BRC. BRC members are generally appointed for </w:t>
      </w:r>
      <w:proofErr w:type="gramStart"/>
      <w:r>
        <w:rPr>
          <w:rFonts w:eastAsia="Humnst777 Lt BT" w:cs="Humnst777 Lt BT"/>
          <w:sz w:val="24"/>
          <w:lang w:val="en"/>
        </w:rPr>
        <w:t>5 year</w:t>
      </w:r>
      <w:proofErr w:type="gramEnd"/>
      <w:r>
        <w:rPr>
          <w:rFonts w:eastAsia="Humnst777 Lt BT" w:cs="Humnst777 Lt BT"/>
          <w:sz w:val="24"/>
          <w:lang w:val="en"/>
        </w:rPr>
        <w:t xml:space="preserve"> terms and are eligible to be reappointed once at the end of that term.</w:t>
      </w:r>
    </w:p>
    <w:p w14:paraId="7CAF9DBC"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BD" w14:textId="77777777" w:rsidR="00075CBE" w:rsidRDefault="00075CBE">
      <w:pPr>
        <w:jc w:val="both"/>
        <w:rPr>
          <w:rFonts w:eastAsia="Humnst777 Lt BT" w:cs="Humnst777 Lt BT"/>
          <w:b/>
          <w:i/>
          <w:sz w:val="24"/>
          <w:lang w:val="en"/>
        </w:rPr>
      </w:pPr>
    </w:p>
    <w:p w14:paraId="7CAF9DBE" w14:textId="77777777" w:rsidR="00075CBE" w:rsidRDefault="00C311EC">
      <w:pPr>
        <w:jc w:val="both"/>
        <w:rPr>
          <w:rFonts w:eastAsia="Humnst777 Lt BT" w:cs="Humnst777 Lt BT"/>
          <w:b/>
          <w:i/>
          <w:sz w:val="24"/>
          <w:lang w:val="en"/>
        </w:rPr>
      </w:pPr>
      <w:r>
        <w:rPr>
          <w:rFonts w:eastAsia="Humnst777 Lt BT" w:cs="Humnst777 Lt BT"/>
          <w:b/>
          <w:i/>
          <w:sz w:val="24"/>
          <w:lang w:val="en"/>
        </w:rPr>
        <w:lastRenderedPageBreak/>
        <w:t>Oversight Board</w:t>
      </w:r>
    </w:p>
    <w:p w14:paraId="7CAF9DBF" w14:textId="77777777" w:rsidR="00075CBE" w:rsidRDefault="00C311EC">
      <w:pPr>
        <w:ind w:firstLine="720"/>
        <w:jc w:val="both"/>
        <w:rPr>
          <w:rFonts w:eastAsia="Humnst777 Lt BT" w:cs="Humnst777 Lt BT"/>
          <w:b/>
          <w:bCs/>
          <w:i/>
          <w:iCs/>
          <w:sz w:val="24"/>
          <w:lang w:val="en"/>
        </w:rPr>
      </w:pPr>
      <w:r>
        <w:rPr>
          <w:rFonts w:eastAsia="Humnst777 Lt BT" w:cs="Humnst777 Lt BT"/>
          <w:b/>
          <w:bCs/>
          <w:i/>
          <w:iCs/>
          <w:sz w:val="24"/>
          <w:lang w:val="en"/>
        </w:rPr>
        <w:t xml:space="preserve"> </w:t>
      </w:r>
    </w:p>
    <w:p w14:paraId="7CAF9DC0" w14:textId="77777777" w:rsidR="00075CBE" w:rsidRDefault="00C311EC">
      <w:pPr>
        <w:jc w:val="both"/>
      </w:pPr>
      <w:r>
        <w:rPr>
          <w:rFonts w:eastAsia="Humnst777 Lt BT" w:cs="Humnst777 Lt BT"/>
          <w:sz w:val="24"/>
          <w:lang w:val="en"/>
        </w:rPr>
        <w:t>The OBR’s Oversight Board is accountable for ensuring the operations of the OBR conform to its legislative mandate. This includes monitoring the relationship between the OBR and government departments to ensure independence, and provide assurance on risk management, governance, and internal control.</w:t>
      </w:r>
      <w:r>
        <w:rPr>
          <w:rFonts w:ascii="Times New Roman" w:hAnsi="Times New Roman"/>
          <w:sz w:val="24"/>
          <w:lang w:val="en"/>
        </w:rPr>
        <w:t xml:space="preserve"> </w:t>
      </w:r>
      <w:r>
        <w:rPr>
          <w:rFonts w:eastAsia="Humnst777 Lt BT" w:cs="Humnst777 Lt BT"/>
          <w:sz w:val="24"/>
          <w:lang w:val="en"/>
        </w:rPr>
        <w:t xml:space="preserve"> The Oversight Board is comprised of the three members of the BRC and the two non-executive members. The non-executive members keep under review the extent to which the OBR is delivering against its duties under the Budget Responsibility and National Audit Act and associated guidance.</w:t>
      </w:r>
    </w:p>
    <w:p w14:paraId="7CAF9DC1"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C2" w14:textId="77777777" w:rsidR="00075CBE" w:rsidRDefault="00C311EC">
      <w:pPr>
        <w:jc w:val="both"/>
        <w:rPr>
          <w:rFonts w:eastAsia="Humnst777 Lt BT" w:cs="Humnst777 Lt BT"/>
          <w:b/>
          <w:i/>
          <w:sz w:val="24"/>
          <w:lang w:val="en"/>
        </w:rPr>
      </w:pPr>
      <w:r>
        <w:rPr>
          <w:rFonts w:eastAsia="Humnst777 Lt BT" w:cs="Humnst777 Lt BT"/>
          <w:b/>
          <w:i/>
          <w:sz w:val="24"/>
          <w:lang w:val="en"/>
        </w:rPr>
        <w:t>Advisory Panel</w:t>
      </w:r>
    </w:p>
    <w:p w14:paraId="7CAF9DC3" w14:textId="77777777" w:rsidR="00075CBE" w:rsidRDefault="00C311EC">
      <w:pPr>
        <w:ind w:firstLine="720"/>
        <w:jc w:val="both"/>
        <w:rPr>
          <w:rFonts w:eastAsia="Humnst777 Lt BT" w:cs="Humnst777 Lt BT"/>
          <w:b/>
          <w:bCs/>
          <w:i/>
          <w:iCs/>
          <w:sz w:val="24"/>
          <w:lang w:val="en"/>
        </w:rPr>
      </w:pPr>
      <w:r>
        <w:rPr>
          <w:rFonts w:eastAsia="Humnst777 Lt BT" w:cs="Humnst777 Lt BT"/>
          <w:b/>
          <w:bCs/>
          <w:i/>
          <w:iCs/>
          <w:sz w:val="24"/>
          <w:lang w:val="en"/>
        </w:rPr>
        <w:t xml:space="preserve"> </w:t>
      </w:r>
    </w:p>
    <w:p w14:paraId="7CAF9DC4" w14:textId="77777777" w:rsidR="00075CBE" w:rsidRDefault="00C311EC">
      <w:pPr>
        <w:jc w:val="both"/>
        <w:rPr>
          <w:rFonts w:eastAsia="Humnst777 Lt BT" w:cs="Humnst777 Lt BT"/>
          <w:sz w:val="24"/>
          <w:lang w:val="en"/>
        </w:rPr>
      </w:pPr>
      <w:r>
        <w:rPr>
          <w:rFonts w:eastAsia="Humnst777 Lt BT" w:cs="Humnst777 Lt BT"/>
          <w:sz w:val="24"/>
          <w:lang w:val="en"/>
        </w:rPr>
        <w:t xml:space="preserve">The OBR is currently undertaking a process to </w:t>
      </w:r>
      <w:proofErr w:type="spellStart"/>
      <w:r>
        <w:rPr>
          <w:rFonts w:eastAsia="Humnst777 Lt BT" w:cs="Humnst777 Lt BT"/>
          <w:sz w:val="24"/>
          <w:lang w:val="en"/>
        </w:rPr>
        <w:t>reorganise</w:t>
      </w:r>
      <w:proofErr w:type="spellEnd"/>
      <w:r>
        <w:rPr>
          <w:rFonts w:eastAsia="Humnst777 Lt BT" w:cs="Humnst777 Lt BT"/>
          <w:sz w:val="24"/>
          <w:lang w:val="en"/>
        </w:rPr>
        <w:t xml:space="preserve"> the external advisory panel. It will consist of subject-specific subgroups, with members drawn from academic and professional backgrounds who can provide expertise and guidance on the OBR’s analytical challenges. </w:t>
      </w:r>
    </w:p>
    <w:p w14:paraId="7CAF9DC5"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C6" w14:textId="77777777" w:rsidR="00075CBE" w:rsidRDefault="00C311EC">
      <w:pPr>
        <w:jc w:val="both"/>
        <w:rPr>
          <w:rFonts w:eastAsia="Humnst777 Lt BT" w:cs="Humnst777 Lt BT"/>
          <w:b/>
          <w:i/>
          <w:sz w:val="24"/>
          <w:lang w:val="en"/>
        </w:rPr>
      </w:pPr>
      <w:r>
        <w:rPr>
          <w:rFonts w:eastAsia="Humnst777 Lt BT" w:cs="Humnst777 Lt BT"/>
          <w:b/>
          <w:i/>
          <w:sz w:val="24"/>
          <w:lang w:val="en"/>
        </w:rPr>
        <w:t>OBR Staff</w:t>
      </w:r>
    </w:p>
    <w:p w14:paraId="7CAF9DC7" w14:textId="77777777" w:rsidR="00075CBE" w:rsidRDefault="00C311EC">
      <w:pPr>
        <w:ind w:firstLine="720"/>
        <w:jc w:val="both"/>
        <w:rPr>
          <w:rFonts w:eastAsia="Humnst777 Lt BT" w:cs="Humnst777 Lt BT"/>
          <w:b/>
          <w:bCs/>
          <w:i/>
          <w:iCs/>
          <w:sz w:val="24"/>
          <w:lang w:val="en"/>
        </w:rPr>
      </w:pPr>
      <w:r>
        <w:rPr>
          <w:rFonts w:eastAsia="Humnst777 Lt BT" w:cs="Humnst777 Lt BT"/>
          <w:b/>
          <w:bCs/>
          <w:i/>
          <w:iCs/>
          <w:sz w:val="24"/>
          <w:lang w:val="en"/>
        </w:rPr>
        <w:t xml:space="preserve"> </w:t>
      </w:r>
    </w:p>
    <w:p w14:paraId="7CAF9DC8" w14:textId="77777777" w:rsidR="00075CBE" w:rsidRDefault="00C311EC">
      <w:pPr>
        <w:jc w:val="both"/>
      </w:pPr>
      <w:r>
        <w:rPr>
          <w:rFonts w:eastAsia="Humnst777 Lt BT" w:cs="Humnst777 Lt BT"/>
          <w:sz w:val="24"/>
          <w:lang w:val="en"/>
        </w:rPr>
        <w:t>The OBR currently has 45 members of staff,</w:t>
      </w:r>
      <w:r>
        <w:rPr>
          <w:rFonts w:ascii="Times New Roman" w:hAnsi="Times New Roman"/>
          <w:sz w:val="24"/>
          <w:lang w:val="en"/>
        </w:rPr>
        <w:t xml:space="preserve"> </w:t>
      </w:r>
      <w:r>
        <w:rPr>
          <w:rFonts w:eastAsia="Humnst777 Lt BT" w:cs="Humnst777 Lt BT"/>
          <w:sz w:val="24"/>
          <w:lang w:val="en"/>
        </w:rPr>
        <w:t xml:space="preserve">who are all civil servants, reporting to the Chair of the OBR. Staff members work within teams covering economic analysis, fiscal analysis, policy costing and devolution, fiscal risks and long-term sustainability analysis and strategy, </w:t>
      </w:r>
      <w:proofErr w:type="gramStart"/>
      <w:r>
        <w:rPr>
          <w:rFonts w:eastAsia="Humnst777 Lt BT" w:cs="Humnst777 Lt BT"/>
          <w:sz w:val="24"/>
          <w:lang w:val="en"/>
        </w:rPr>
        <w:t>operations</w:t>
      </w:r>
      <w:proofErr w:type="gramEnd"/>
      <w:r>
        <w:rPr>
          <w:rFonts w:eastAsia="Humnst777 Lt BT" w:cs="Humnst777 Lt BT"/>
          <w:sz w:val="24"/>
          <w:lang w:val="en"/>
        </w:rPr>
        <w:t xml:space="preserve"> and communications. The OBR staff and analysts are led by a Chief and Deputy Chief of Staff, who are also a </w:t>
      </w:r>
      <w:proofErr w:type="gramStart"/>
      <w:r>
        <w:rPr>
          <w:rFonts w:eastAsia="Humnst777 Lt BT" w:cs="Humnst777 Lt BT"/>
          <w:sz w:val="24"/>
          <w:lang w:val="en"/>
        </w:rPr>
        <w:t>civil servants</w:t>
      </w:r>
      <w:proofErr w:type="gramEnd"/>
      <w:r>
        <w:rPr>
          <w:rFonts w:eastAsia="Humnst777 Lt BT" w:cs="Humnst777 Lt BT"/>
          <w:sz w:val="24"/>
          <w:lang w:val="en"/>
        </w:rPr>
        <w:t>.</w:t>
      </w:r>
    </w:p>
    <w:p w14:paraId="7CAF9DC9"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CA" w14:textId="77777777" w:rsidR="00075CBE" w:rsidRDefault="00075CBE">
      <w:pPr>
        <w:jc w:val="both"/>
        <w:rPr>
          <w:rFonts w:eastAsia="Humnst777 Lt BT" w:cs="Humnst777 Lt BT"/>
          <w:sz w:val="24"/>
          <w:lang w:val="en"/>
        </w:rPr>
      </w:pPr>
    </w:p>
    <w:p w14:paraId="7CAF9DCB" w14:textId="77777777" w:rsidR="00075CBE" w:rsidRDefault="00075CBE">
      <w:pPr>
        <w:jc w:val="both"/>
        <w:rPr>
          <w:rFonts w:eastAsia="Humnst777 Lt BT" w:cs="Humnst777 Lt BT"/>
          <w:sz w:val="24"/>
          <w:lang w:val="en"/>
        </w:rPr>
      </w:pPr>
    </w:p>
    <w:p w14:paraId="7CAF9DCC" w14:textId="77777777" w:rsidR="00075CBE" w:rsidRDefault="00075CBE">
      <w:pPr>
        <w:jc w:val="both"/>
        <w:rPr>
          <w:rFonts w:eastAsia="Humnst777 Lt BT" w:cs="Humnst777 Lt BT"/>
          <w:sz w:val="24"/>
          <w:lang w:val="en"/>
        </w:rPr>
      </w:pPr>
    </w:p>
    <w:p w14:paraId="7CAF9DCD" w14:textId="77777777" w:rsidR="00075CBE" w:rsidRDefault="00075CBE">
      <w:pPr>
        <w:jc w:val="both"/>
        <w:rPr>
          <w:rFonts w:eastAsia="Humnst777 Lt BT" w:cs="Humnst777 Lt BT"/>
          <w:sz w:val="24"/>
          <w:lang w:val="en"/>
        </w:rPr>
      </w:pPr>
    </w:p>
    <w:p w14:paraId="7CAF9DCE" w14:textId="77777777" w:rsidR="00075CBE" w:rsidRDefault="00075CBE">
      <w:pPr>
        <w:jc w:val="both"/>
        <w:rPr>
          <w:rFonts w:eastAsia="Humnst777 Lt BT" w:cs="Humnst777 Lt BT"/>
          <w:sz w:val="24"/>
          <w:lang w:val="en"/>
        </w:rPr>
      </w:pPr>
    </w:p>
    <w:p w14:paraId="7CAF9DCF" w14:textId="77777777" w:rsidR="00075CBE" w:rsidRDefault="00075CBE">
      <w:pPr>
        <w:jc w:val="both"/>
        <w:rPr>
          <w:rFonts w:eastAsia="Humnst777 Lt BT" w:cs="Humnst777 Lt BT"/>
          <w:sz w:val="24"/>
          <w:lang w:val="en"/>
        </w:rPr>
      </w:pPr>
    </w:p>
    <w:p w14:paraId="7CAF9DD0" w14:textId="77777777" w:rsidR="00075CBE" w:rsidRDefault="00075CBE">
      <w:pPr>
        <w:jc w:val="both"/>
        <w:rPr>
          <w:rFonts w:eastAsia="Humnst777 Lt BT" w:cs="Humnst777 Lt BT"/>
          <w:sz w:val="24"/>
          <w:lang w:val="en"/>
        </w:rPr>
      </w:pPr>
    </w:p>
    <w:p w14:paraId="7CAF9DD1" w14:textId="77777777" w:rsidR="00075CBE" w:rsidRDefault="00075CBE">
      <w:pPr>
        <w:jc w:val="both"/>
        <w:rPr>
          <w:rFonts w:eastAsia="Humnst777 Lt BT" w:cs="Humnst777 Lt BT"/>
          <w:sz w:val="24"/>
          <w:lang w:val="en"/>
        </w:rPr>
      </w:pPr>
    </w:p>
    <w:p w14:paraId="7CAF9DD2" w14:textId="77777777" w:rsidR="00075CBE" w:rsidRDefault="00075CBE">
      <w:pPr>
        <w:jc w:val="both"/>
        <w:rPr>
          <w:rFonts w:eastAsia="Humnst777 Lt BT" w:cs="Humnst777 Lt BT"/>
          <w:sz w:val="24"/>
          <w:lang w:val="en"/>
        </w:rPr>
      </w:pPr>
    </w:p>
    <w:p w14:paraId="7CAF9DD3" w14:textId="77777777" w:rsidR="00075CBE" w:rsidRDefault="00075CBE">
      <w:pPr>
        <w:jc w:val="both"/>
        <w:rPr>
          <w:rFonts w:eastAsia="Humnst777 Lt BT" w:cs="Humnst777 Lt BT"/>
          <w:sz w:val="24"/>
          <w:lang w:val="en"/>
        </w:rPr>
      </w:pPr>
    </w:p>
    <w:p w14:paraId="7CAF9DD4" w14:textId="77777777" w:rsidR="00075CBE" w:rsidRDefault="00075CBE">
      <w:pPr>
        <w:jc w:val="both"/>
        <w:rPr>
          <w:rFonts w:eastAsia="Humnst777 Lt BT" w:cs="Humnst777 Lt BT"/>
          <w:sz w:val="24"/>
          <w:lang w:val="en"/>
        </w:rPr>
      </w:pPr>
    </w:p>
    <w:p w14:paraId="7CAF9DD5" w14:textId="77777777" w:rsidR="00075CBE" w:rsidRDefault="00075CBE">
      <w:pPr>
        <w:jc w:val="both"/>
        <w:rPr>
          <w:rFonts w:eastAsia="Humnst777 Lt BT" w:cs="Humnst777 Lt BT"/>
          <w:sz w:val="24"/>
          <w:lang w:val="en"/>
        </w:rPr>
      </w:pPr>
    </w:p>
    <w:p w14:paraId="7CAF9DD6" w14:textId="77777777" w:rsidR="00075CBE" w:rsidRDefault="00075CBE">
      <w:pPr>
        <w:jc w:val="both"/>
        <w:rPr>
          <w:rFonts w:eastAsia="Humnst777 Lt BT" w:cs="Humnst777 Lt BT"/>
          <w:sz w:val="24"/>
          <w:lang w:val="en"/>
        </w:rPr>
      </w:pPr>
    </w:p>
    <w:p w14:paraId="7CAF9DD7" w14:textId="77777777" w:rsidR="00075CBE" w:rsidRDefault="00C311EC">
      <w:pPr>
        <w:jc w:val="both"/>
        <w:rPr>
          <w:rFonts w:eastAsia="Humnst777 Lt BT" w:cs="Humnst777 Lt BT"/>
          <w:b/>
          <w:lang w:val="en"/>
        </w:rPr>
      </w:pPr>
      <w:r>
        <w:rPr>
          <w:rFonts w:eastAsia="Humnst777 Lt BT" w:cs="Humnst777 Lt BT"/>
          <w:b/>
          <w:lang w:val="en"/>
        </w:rPr>
        <w:lastRenderedPageBreak/>
        <w:t>Governance Documents</w:t>
      </w:r>
    </w:p>
    <w:p w14:paraId="7CAF9DD8" w14:textId="77777777" w:rsidR="00075CBE" w:rsidRDefault="00C311EC">
      <w:pPr>
        <w:jc w:val="both"/>
        <w:rPr>
          <w:rFonts w:eastAsia="Humnst777 Lt BT" w:cs="Humnst777 Lt BT"/>
          <w:b/>
          <w:i/>
          <w:sz w:val="24"/>
          <w:lang w:val="en"/>
        </w:rPr>
      </w:pPr>
      <w:r>
        <w:rPr>
          <w:rFonts w:eastAsia="Humnst777 Lt BT" w:cs="Humnst777 Lt BT"/>
          <w:b/>
          <w:i/>
          <w:sz w:val="24"/>
          <w:lang w:val="en"/>
        </w:rPr>
        <w:t>The Budget Responsibility and National Audit Act 2011</w:t>
      </w:r>
    </w:p>
    <w:p w14:paraId="7CAF9DD9" w14:textId="77777777" w:rsidR="00075CBE" w:rsidRDefault="00C311EC">
      <w:pPr>
        <w:jc w:val="both"/>
        <w:rPr>
          <w:rFonts w:eastAsia="Humnst777 Lt BT" w:cs="Humnst777 Lt BT"/>
          <w:sz w:val="24"/>
          <w:lang w:val="en"/>
        </w:rPr>
      </w:pPr>
      <w:r>
        <w:rPr>
          <w:rFonts w:eastAsia="Humnst777 Lt BT" w:cs="Humnst777 Lt BT"/>
          <w:sz w:val="24"/>
          <w:lang w:val="en"/>
        </w:rPr>
        <w:t>The Budget Responsibility and National Audit Act (BRNA) 2011 is the primary legislation that established the OBR. It sets out the OBR’s functions, broad governance structure and overarching duty to examine and report on the sustainability of the public finances.</w:t>
      </w:r>
    </w:p>
    <w:p w14:paraId="7CAF9DDA"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DB" w14:textId="77777777" w:rsidR="00075CBE" w:rsidRDefault="00C311EC">
      <w:pPr>
        <w:jc w:val="both"/>
        <w:rPr>
          <w:rFonts w:eastAsia="Humnst777 Lt BT" w:cs="Humnst777 Lt BT"/>
          <w:b/>
          <w:i/>
          <w:sz w:val="24"/>
          <w:lang w:val="en"/>
        </w:rPr>
      </w:pPr>
      <w:r>
        <w:rPr>
          <w:rFonts w:eastAsia="Humnst777 Lt BT" w:cs="Humnst777 Lt BT"/>
          <w:b/>
          <w:i/>
          <w:sz w:val="24"/>
          <w:lang w:val="en"/>
        </w:rPr>
        <w:t xml:space="preserve">Charter for Budget Responsibility </w:t>
      </w:r>
    </w:p>
    <w:p w14:paraId="7CAF9DDC" w14:textId="77777777" w:rsidR="00075CBE" w:rsidRDefault="00C311EC">
      <w:pPr>
        <w:jc w:val="both"/>
        <w:rPr>
          <w:rFonts w:eastAsia="Humnst777 Lt BT" w:cs="Humnst777 Lt BT"/>
          <w:sz w:val="24"/>
          <w:lang w:val="en"/>
        </w:rPr>
      </w:pPr>
      <w:r>
        <w:rPr>
          <w:rFonts w:eastAsia="Humnst777 Lt BT" w:cs="Humnst777 Lt BT"/>
          <w:sz w:val="24"/>
          <w:lang w:val="en"/>
        </w:rPr>
        <w:t xml:space="preserve">The Charter for Budget Responsibility sets out the OBR’s remit, how it is to perform its duties, the required content of its key publications and the arrangements for determining the timing of its forecasts and other key publications. It also sets out the Government’s fiscal targets and has therefore been updated </w:t>
      </w:r>
      <w:proofErr w:type="gramStart"/>
      <w:r>
        <w:rPr>
          <w:rFonts w:eastAsia="Humnst777 Lt BT" w:cs="Humnst777 Lt BT"/>
          <w:sz w:val="24"/>
          <w:lang w:val="en"/>
        </w:rPr>
        <w:t>a number of</w:t>
      </w:r>
      <w:proofErr w:type="gramEnd"/>
      <w:r>
        <w:rPr>
          <w:rFonts w:eastAsia="Humnst777 Lt BT" w:cs="Humnst777 Lt BT"/>
          <w:sz w:val="24"/>
          <w:lang w:val="en"/>
        </w:rPr>
        <w:t xml:space="preserve"> times in recent years. The most recent Charter was updated in January 2023. </w:t>
      </w:r>
    </w:p>
    <w:p w14:paraId="7CAF9DDD"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DE" w14:textId="77777777" w:rsidR="00075CBE" w:rsidRDefault="00C311EC">
      <w:pPr>
        <w:jc w:val="both"/>
        <w:rPr>
          <w:rFonts w:eastAsia="Humnst777 Lt BT" w:cs="Humnst777 Lt BT"/>
          <w:b/>
          <w:i/>
          <w:sz w:val="24"/>
          <w:lang w:val="en"/>
        </w:rPr>
      </w:pPr>
      <w:r>
        <w:rPr>
          <w:rFonts w:eastAsia="Humnst777 Lt BT" w:cs="Humnst777 Lt BT"/>
          <w:b/>
          <w:i/>
          <w:sz w:val="24"/>
          <w:lang w:val="en"/>
        </w:rPr>
        <w:t>Framework Document</w:t>
      </w:r>
    </w:p>
    <w:p w14:paraId="7CAF9DDF" w14:textId="77777777" w:rsidR="00075CBE" w:rsidRDefault="00C311EC">
      <w:pPr>
        <w:jc w:val="both"/>
        <w:rPr>
          <w:rFonts w:eastAsia="Humnst777 Lt BT" w:cs="Humnst777 Lt BT"/>
          <w:sz w:val="24"/>
          <w:lang w:val="en"/>
        </w:rPr>
      </w:pPr>
      <w:r>
        <w:rPr>
          <w:rFonts w:eastAsia="Humnst777 Lt BT" w:cs="Humnst777 Lt BT"/>
          <w:sz w:val="24"/>
          <w:lang w:val="en"/>
        </w:rPr>
        <w:t>The OBR’s governance and management arrangements are set out in greater detail in a Framework document drawn up by the Treasury and agreed with the OBR. This describes the purposes of the OBR, how it is accountable to Parliament and the Chancellor, its governance and structure, the responsibilities of the accounting officer, the content of the annual report, the audit arrangements, and its managements and budgeting processes. The Framework document was reviewed and amended in May 2014 and again in March 2019.</w:t>
      </w:r>
    </w:p>
    <w:p w14:paraId="7CAF9DE0"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E1" w14:textId="77777777" w:rsidR="00075CBE" w:rsidRDefault="00C311EC">
      <w:pPr>
        <w:jc w:val="both"/>
        <w:rPr>
          <w:rFonts w:eastAsia="Humnst777 Lt BT" w:cs="Humnst777 Lt BT"/>
          <w:b/>
          <w:i/>
          <w:sz w:val="24"/>
          <w:lang w:val="en"/>
        </w:rPr>
      </w:pPr>
      <w:r>
        <w:rPr>
          <w:rFonts w:eastAsia="Humnst777 Lt BT" w:cs="Humnst777 Lt BT"/>
          <w:b/>
          <w:i/>
          <w:sz w:val="24"/>
          <w:lang w:val="en"/>
        </w:rPr>
        <w:t xml:space="preserve">Memorandum of Understanding </w:t>
      </w:r>
    </w:p>
    <w:p w14:paraId="7CAF9DE2" w14:textId="77777777" w:rsidR="00075CBE" w:rsidRDefault="00C311EC">
      <w:pPr>
        <w:jc w:val="both"/>
        <w:rPr>
          <w:rFonts w:eastAsia="Humnst777 Lt BT" w:cs="Humnst777 Lt BT"/>
          <w:sz w:val="24"/>
          <w:lang w:val="en"/>
        </w:rPr>
      </w:pPr>
      <w:r>
        <w:rPr>
          <w:rFonts w:eastAsia="Humnst777 Lt BT" w:cs="Humnst777 Lt BT"/>
          <w:sz w:val="24"/>
          <w:lang w:val="en"/>
        </w:rPr>
        <w:t>The Memorandum of Understanding sets out the agreed working relationship between the OBR, HM Revenue and Customs, the Department for Work and Pensions, and HM Treasury. It sets out the arrangements needed for effective working, covering each institution’s key responsibilities, coordination of the forecast process, and the process for information sharing. The Memorandum was most recently updated in March 2017.</w:t>
      </w:r>
    </w:p>
    <w:p w14:paraId="7CAF9DE3" w14:textId="77777777" w:rsidR="00075CBE" w:rsidRDefault="00C311EC">
      <w:pPr>
        <w:jc w:val="center"/>
        <w:rPr>
          <w:rFonts w:eastAsia="Humnst777 Lt BT" w:cs="Humnst777 Lt BT"/>
          <w:b/>
          <w:bCs/>
          <w:lang w:val="en"/>
        </w:rPr>
      </w:pPr>
      <w:r>
        <w:rPr>
          <w:rFonts w:eastAsia="Humnst777 Lt BT" w:cs="Humnst777 Lt BT"/>
          <w:b/>
          <w:bCs/>
          <w:lang w:val="en"/>
        </w:rPr>
        <w:t xml:space="preserve"> </w:t>
      </w:r>
    </w:p>
    <w:p w14:paraId="7CAF9DE4" w14:textId="77777777" w:rsidR="00075CBE" w:rsidRDefault="00075CBE">
      <w:pPr>
        <w:jc w:val="center"/>
        <w:rPr>
          <w:rFonts w:eastAsia="Humnst777 Lt BT" w:cs="Humnst777 Lt BT"/>
          <w:b/>
          <w:u w:val="single"/>
          <w:lang w:val="en"/>
        </w:rPr>
      </w:pPr>
    </w:p>
    <w:p w14:paraId="7CAF9DE5" w14:textId="77777777" w:rsidR="00075CBE" w:rsidRDefault="00075CBE">
      <w:pPr>
        <w:jc w:val="center"/>
        <w:rPr>
          <w:rFonts w:eastAsia="Humnst777 Lt BT" w:cs="Humnst777 Lt BT"/>
          <w:b/>
          <w:u w:val="single"/>
          <w:lang w:val="en"/>
        </w:rPr>
      </w:pPr>
    </w:p>
    <w:p w14:paraId="7CAF9DE6" w14:textId="77777777" w:rsidR="00075CBE" w:rsidRDefault="00075CBE">
      <w:pPr>
        <w:jc w:val="center"/>
        <w:rPr>
          <w:rFonts w:eastAsia="Humnst777 Lt BT" w:cs="Humnst777 Lt BT"/>
          <w:b/>
          <w:u w:val="single"/>
          <w:lang w:val="en"/>
        </w:rPr>
      </w:pPr>
    </w:p>
    <w:p w14:paraId="7CAF9DE7" w14:textId="77777777" w:rsidR="00075CBE" w:rsidRDefault="00075CBE">
      <w:pPr>
        <w:jc w:val="center"/>
        <w:rPr>
          <w:rFonts w:eastAsia="Humnst777 Lt BT" w:cs="Humnst777 Lt BT"/>
          <w:b/>
          <w:u w:val="single"/>
          <w:lang w:val="en"/>
        </w:rPr>
      </w:pPr>
    </w:p>
    <w:p w14:paraId="7CAF9DE8" w14:textId="77777777" w:rsidR="00075CBE" w:rsidRDefault="00075CBE">
      <w:pPr>
        <w:jc w:val="center"/>
        <w:rPr>
          <w:rFonts w:eastAsia="Humnst777 Lt BT" w:cs="Humnst777 Lt BT"/>
          <w:b/>
          <w:u w:val="single"/>
          <w:lang w:val="en"/>
        </w:rPr>
      </w:pPr>
    </w:p>
    <w:p w14:paraId="7CAF9DE9" w14:textId="77777777" w:rsidR="00075CBE" w:rsidRDefault="00075CBE">
      <w:pPr>
        <w:jc w:val="center"/>
        <w:rPr>
          <w:rFonts w:eastAsia="Humnst777 Lt BT" w:cs="Humnst777 Lt BT"/>
          <w:b/>
          <w:u w:val="single"/>
          <w:lang w:val="en"/>
        </w:rPr>
      </w:pPr>
    </w:p>
    <w:p w14:paraId="7CAF9DEA" w14:textId="77777777" w:rsidR="00075CBE" w:rsidRDefault="00075CBE">
      <w:pPr>
        <w:jc w:val="center"/>
        <w:rPr>
          <w:rFonts w:eastAsia="Humnst777 Lt BT" w:cs="Humnst777 Lt BT"/>
          <w:b/>
          <w:u w:val="single"/>
          <w:lang w:val="en"/>
        </w:rPr>
      </w:pPr>
    </w:p>
    <w:p w14:paraId="7CAF9DEB" w14:textId="77777777" w:rsidR="00075CBE" w:rsidRDefault="00075CBE">
      <w:pPr>
        <w:jc w:val="center"/>
        <w:rPr>
          <w:rFonts w:eastAsia="Humnst777 Lt BT" w:cs="Humnst777 Lt BT"/>
          <w:b/>
          <w:u w:val="single"/>
          <w:lang w:val="en"/>
        </w:rPr>
      </w:pPr>
    </w:p>
    <w:p w14:paraId="7CAF9DEC" w14:textId="77777777" w:rsidR="00075CBE" w:rsidRDefault="00C311EC">
      <w:pPr>
        <w:rPr>
          <w:rFonts w:eastAsia="Humnst777 Lt BT" w:cs="Humnst777 Lt BT"/>
          <w:b/>
          <w:u w:val="single"/>
          <w:lang w:val="en"/>
        </w:rPr>
      </w:pPr>
      <w:r>
        <w:rPr>
          <w:rFonts w:eastAsia="Humnst777 Lt BT" w:cs="Humnst777 Lt BT"/>
          <w:b/>
          <w:u w:val="single"/>
          <w:lang w:val="en"/>
        </w:rPr>
        <w:lastRenderedPageBreak/>
        <w:t>Equality of Opportunity</w:t>
      </w:r>
    </w:p>
    <w:p w14:paraId="7CAF9DED"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EE" w14:textId="77777777" w:rsidR="00075CBE" w:rsidRDefault="00C311EC">
      <w:pPr>
        <w:jc w:val="both"/>
        <w:rPr>
          <w:rFonts w:eastAsia="Humnst777 Lt BT" w:cs="Humnst777 Lt BT"/>
          <w:sz w:val="24"/>
          <w:lang w:val="en"/>
        </w:rPr>
      </w:pPr>
      <w:r>
        <w:rPr>
          <w:rFonts w:eastAsia="Humnst777 Lt BT" w:cs="Humnst777 Lt BT"/>
          <w:sz w:val="24"/>
          <w:lang w:val="en"/>
        </w:rPr>
        <w:t xml:space="preserve">The Office for Budget Responsibility and HM Treasury have strong commitments to diversity and equality of opportunity, and welcome applications from candidates irrespective of their background, gender, race, sexual orientation, religion, or age, providing they meet the required criteria. HM Treasury is a signatory to the Women in Finance Charter, Disability Confident Employer and a Top 50 Social Mobility Employer. Applications from women, disabled and BAME candidates </w:t>
      </w:r>
      <w:proofErr w:type="gramStart"/>
      <w:r>
        <w:rPr>
          <w:rFonts w:eastAsia="Humnst777 Lt BT" w:cs="Humnst777 Lt BT"/>
          <w:sz w:val="24"/>
          <w:lang w:val="en"/>
        </w:rPr>
        <w:t>in particular are</w:t>
      </w:r>
      <w:proofErr w:type="gramEnd"/>
      <w:r>
        <w:rPr>
          <w:rFonts w:eastAsia="Humnst777 Lt BT" w:cs="Humnst777 Lt BT"/>
          <w:sz w:val="24"/>
          <w:lang w:val="en"/>
        </w:rPr>
        <w:t xml:space="preserve"> encouraged.</w:t>
      </w:r>
    </w:p>
    <w:p w14:paraId="7CAF9DEF"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F0" w14:textId="77777777" w:rsidR="00075CBE" w:rsidRDefault="00C311EC">
      <w:pPr>
        <w:jc w:val="both"/>
        <w:rPr>
          <w:rFonts w:eastAsia="Humnst777 Lt BT" w:cs="Humnst777 Lt BT"/>
          <w:sz w:val="24"/>
          <w:lang w:val="en"/>
        </w:rPr>
      </w:pPr>
      <w:r>
        <w:rPr>
          <w:rFonts w:eastAsia="Humnst777 Lt BT" w:cs="Humnst777 Lt BT"/>
          <w:sz w:val="24"/>
          <w:lang w:val="en"/>
        </w:rPr>
        <w:t xml:space="preserve">This role is being offered on a </w:t>
      </w:r>
      <w:proofErr w:type="gramStart"/>
      <w:r>
        <w:rPr>
          <w:rFonts w:eastAsia="Humnst777 Lt BT" w:cs="Humnst777 Lt BT"/>
          <w:sz w:val="24"/>
          <w:lang w:val="en"/>
        </w:rPr>
        <w:t>part or full time</w:t>
      </w:r>
      <w:proofErr w:type="gramEnd"/>
      <w:r>
        <w:rPr>
          <w:rFonts w:eastAsia="Humnst777 Lt BT" w:cs="Humnst777 Lt BT"/>
          <w:sz w:val="24"/>
          <w:lang w:val="en"/>
        </w:rPr>
        <w:t xml:space="preserve"> basis, and Andy King has undertaken the role on a 0.9FTE basis. We are keen to attract a diverse range of candidates and there is flexibility to suit the right candidate.</w:t>
      </w:r>
    </w:p>
    <w:p w14:paraId="7CAF9DF1"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F2" w14:textId="77777777" w:rsidR="00075CBE" w:rsidRDefault="00C311EC">
      <w:pPr>
        <w:jc w:val="both"/>
        <w:rPr>
          <w:rFonts w:eastAsia="Humnst777 Lt BT" w:cs="Humnst777 Lt BT"/>
          <w:sz w:val="24"/>
          <w:lang w:val="en"/>
        </w:rPr>
      </w:pPr>
      <w:r>
        <w:rPr>
          <w:rFonts w:eastAsia="Humnst777 Lt BT" w:cs="Humnst777 Lt BT"/>
          <w:sz w:val="24"/>
          <w:lang w:val="en"/>
        </w:rPr>
        <w:t>All disabled candidates (as defined by the Equality Act 2010) who satisfy the minimum criteria for the role will be guaranteed an interview under the Disability Confident Scheme (DCS).</w:t>
      </w:r>
    </w:p>
    <w:p w14:paraId="7CAF9DF3"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DF4" w14:textId="77777777" w:rsidR="00075CBE" w:rsidRDefault="00C311EC">
      <w:pPr>
        <w:jc w:val="both"/>
        <w:rPr>
          <w:rFonts w:eastAsia="Humnst777 Lt BT" w:cs="Humnst777 Lt BT"/>
          <w:sz w:val="24"/>
          <w:lang w:val="en"/>
        </w:rPr>
      </w:pPr>
      <w:r>
        <w:rPr>
          <w:rFonts w:eastAsia="Humnst777 Lt BT" w:cs="Humnst777 Lt BT"/>
          <w:sz w:val="24"/>
          <w:lang w:val="en"/>
        </w:rPr>
        <w:t>To be eligible for consideration under the DCS, you must be considered disabled under the Equality Act 2010. This means that you must have or have had in the last 12 months –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14:paraId="774AA9AB" w14:textId="77777777" w:rsidR="004A33BD" w:rsidRDefault="004A33BD" w:rsidP="004A33BD">
      <w:pPr>
        <w:rPr>
          <w:rFonts w:eastAsia="Humnst777 Lt BT" w:cs="Humnst777 Lt BT"/>
          <w:bCs/>
          <w:sz w:val="24"/>
        </w:rPr>
      </w:pPr>
    </w:p>
    <w:p w14:paraId="2BB93EBE" w14:textId="57446E5C" w:rsidR="004A33BD" w:rsidRPr="004A33BD" w:rsidRDefault="004A33BD" w:rsidP="004A33BD">
      <w:pPr>
        <w:rPr>
          <w:rFonts w:eastAsia="Humnst777 Lt BT" w:cs="Humnst777 Lt BT"/>
          <w:bCs/>
          <w:sz w:val="24"/>
          <w:lang w:val="en"/>
        </w:rPr>
      </w:pPr>
      <w:r>
        <w:rPr>
          <w:rFonts w:eastAsia="Humnst777 Lt BT" w:cs="Humnst777 Lt BT"/>
          <w:bCs/>
          <w:sz w:val="24"/>
        </w:rPr>
        <w:t xml:space="preserve">If </w:t>
      </w:r>
      <w:r w:rsidRPr="004A33BD">
        <w:rPr>
          <w:rFonts w:eastAsia="Humnst777 Lt BT" w:cs="Humnst777 Lt BT"/>
          <w:bCs/>
          <w:sz w:val="24"/>
        </w:rPr>
        <w:t>you wish to apply under the DCS, then please indicate this as you progress your online application.</w:t>
      </w:r>
    </w:p>
    <w:p w14:paraId="7CAF9DF8" w14:textId="77777777" w:rsidR="00075CBE" w:rsidRDefault="00075CBE">
      <w:pPr>
        <w:jc w:val="center"/>
        <w:rPr>
          <w:rFonts w:eastAsia="Humnst777 Lt BT" w:cs="Humnst777 Lt BT"/>
          <w:b/>
          <w:u w:val="single"/>
          <w:lang w:val="en"/>
        </w:rPr>
      </w:pPr>
    </w:p>
    <w:p w14:paraId="7CAF9DF9" w14:textId="77777777" w:rsidR="00075CBE" w:rsidRDefault="00075CBE">
      <w:pPr>
        <w:jc w:val="center"/>
        <w:rPr>
          <w:rFonts w:eastAsia="Humnst777 Lt BT" w:cs="Humnst777 Lt BT"/>
          <w:b/>
          <w:u w:val="single"/>
          <w:lang w:val="en"/>
        </w:rPr>
      </w:pPr>
    </w:p>
    <w:p w14:paraId="7CAF9DFA" w14:textId="77777777" w:rsidR="00075CBE" w:rsidRDefault="00075CBE">
      <w:pPr>
        <w:jc w:val="center"/>
        <w:rPr>
          <w:rFonts w:eastAsia="Humnst777 Lt BT" w:cs="Humnst777 Lt BT"/>
          <w:b/>
          <w:u w:val="single"/>
          <w:lang w:val="en"/>
        </w:rPr>
      </w:pPr>
    </w:p>
    <w:p w14:paraId="7CAF9DFB" w14:textId="77777777" w:rsidR="00075CBE" w:rsidRDefault="00075CBE">
      <w:pPr>
        <w:jc w:val="center"/>
        <w:rPr>
          <w:rFonts w:eastAsia="Humnst777 Lt BT" w:cs="Humnst777 Lt BT"/>
          <w:b/>
          <w:u w:val="single"/>
          <w:lang w:val="en"/>
        </w:rPr>
      </w:pPr>
    </w:p>
    <w:p w14:paraId="7CAF9DFC" w14:textId="77777777" w:rsidR="00075CBE" w:rsidRDefault="00075CBE">
      <w:pPr>
        <w:jc w:val="center"/>
        <w:rPr>
          <w:rFonts w:eastAsia="Humnst777 Lt BT" w:cs="Humnst777 Lt BT"/>
          <w:b/>
          <w:u w:val="single"/>
          <w:lang w:val="en"/>
        </w:rPr>
      </w:pPr>
    </w:p>
    <w:p w14:paraId="7CAF9DFD" w14:textId="77777777" w:rsidR="00075CBE" w:rsidRDefault="00075CBE">
      <w:pPr>
        <w:jc w:val="center"/>
        <w:rPr>
          <w:rFonts w:eastAsia="Humnst777 Lt BT" w:cs="Humnst777 Lt BT"/>
          <w:b/>
          <w:u w:val="single"/>
          <w:lang w:val="en"/>
        </w:rPr>
      </w:pPr>
    </w:p>
    <w:p w14:paraId="7CAF9DFE" w14:textId="77777777" w:rsidR="00075CBE" w:rsidRDefault="00075CBE">
      <w:pPr>
        <w:jc w:val="center"/>
        <w:rPr>
          <w:rFonts w:eastAsia="Humnst777 Lt BT" w:cs="Humnst777 Lt BT"/>
          <w:b/>
          <w:u w:val="single"/>
          <w:lang w:val="en"/>
        </w:rPr>
      </w:pPr>
    </w:p>
    <w:p w14:paraId="7CAF9DFF" w14:textId="77777777" w:rsidR="00075CBE" w:rsidRDefault="00075CBE">
      <w:pPr>
        <w:jc w:val="center"/>
        <w:rPr>
          <w:rFonts w:eastAsia="Humnst777 Lt BT" w:cs="Humnst777 Lt BT"/>
          <w:b/>
          <w:u w:val="single"/>
          <w:lang w:val="en"/>
        </w:rPr>
      </w:pPr>
    </w:p>
    <w:p w14:paraId="7CAF9E00" w14:textId="77777777" w:rsidR="00075CBE" w:rsidRDefault="00075CBE">
      <w:pPr>
        <w:jc w:val="center"/>
        <w:rPr>
          <w:rFonts w:eastAsia="Humnst777 Lt BT" w:cs="Humnst777 Lt BT"/>
          <w:b/>
          <w:u w:val="single"/>
          <w:lang w:val="en"/>
        </w:rPr>
      </w:pPr>
    </w:p>
    <w:p w14:paraId="43D2A8FC" w14:textId="77777777" w:rsidR="00E233A3" w:rsidRDefault="00E233A3">
      <w:pPr>
        <w:rPr>
          <w:rFonts w:eastAsia="Humnst777 Lt BT" w:cs="Humnst777 Lt BT"/>
          <w:b/>
          <w:u w:val="single"/>
          <w:lang w:val="en"/>
        </w:rPr>
      </w:pPr>
    </w:p>
    <w:p w14:paraId="1D1E0571" w14:textId="77777777" w:rsidR="00E233A3" w:rsidRDefault="00E233A3">
      <w:pPr>
        <w:rPr>
          <w:rFonts w:eastAsia="Humnst777 Lt BT" w:cs="Humnst777 Lt BT"/>
          <w:b/>
          <w:u w:val="single"/>
          <w:lang w:val="en"/>
        </w:rPr>
      </w:pPr>
    </w:p>
    <w:p w14:paraId="7CAF9E01" w14:textId="03A99DF9" w:rsidR="00075CBE" w:rsidRDefault="00C311EC">
      <w:pPr>
        <w:rPr>
          <w:rFonts w:eastAsia="Humnst777 Lt BT" w:cs="Humnst777 Lt BT"/>
          <w:b/>
          <w:u w:val="single"/>
          <w:lang w:val="en"/>
        </w:rPr>
      </w:pPr>
      <w:r>
        <w:rPr>
          <w:rFonts w:eastAsia="Humnst777 Lt BT" w:cs="Humnst777 Lt BT"/>
          <w:b/>
          <w:u w:val="single"/>
          <w:lang w:val="en"/>
        </w:rPr>
        <w:lastRenderedPageBreak/>
        <w:t>Candidate Profile and appointment criteria</w:t>
      </w:r>
    </w:p>
    <w:p w14:paraId="7CAF9E02"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03" w14:textId="77777777" w:rsidR="00075CBE" w:rsidRDefault="00C311EC">
      <w:pPr>
        <w:jc w:val="both"/>
        <w:rPr>
          <w:rFonts w:eastAsia="Humnst777 Lt BT" w:cs="Humnst777 Lt BT"/>
          <w:sz w:val="24"/>
          <w:lang w:val="en"/>
        </w:rPr>
      </w:pPr>
      <w:r>
        <w:rPr>
          <w:rFonts w:eastAsia="Humnst777 Lt BT" w:cs="Humnst777 Lt BT"/>
          <w:sz w:val="24"/>
          <w:lang w:val="en"/>
        </w:rPr>
        <w:t xml:space="preserve">This is a high profile and important role. Under legislation, the Chancellor of the Exchequer shall appoint a member to the BRC only if that person has knowledge or experience which is likely to be relevant to the Committee’s functions. </w:t>
      </w:r>
    </w:p>
    <w:p w14:paraId="7CAF9E04"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05" w14:textId="77777777" w:rsidR="00075CBE" w:rsidRDefault="00C311EC">
      <w:pPr>
        <w:jc w:val="both"/>
        <w:rPr>
          <w:rFonts w:eastAsia="Humnst777 Lt BT" w:cs="Humnst777 Lt BT"/>
          <w:sz w:val="24"/>
          <w:lang w:val="en"/>
        </w:rPr>
      </w:pPr>
      <w:r>
        <w:rPr>
          <w:rFonts w:eastAsia="Humnst777 Lt BT" w:cs="Humnst777 Lt BT"/>
          <w:sz w:val="24"/>
          <w:lang w:val="en"/>
        </w:rPr>
        <w:t>External reviews of the OBR concluded that personnel have been the driving force behind the Office’s successes and that the BRC</w:t>
      </w:r>
      <w:proofErr w:type="gramStart"/>
      <w:r>
        <w:rPr>
          <w:rFonts w:eastAsia="Humnst777 Lt BT" w:cs="Humnst777 Lt BT"/>
          <w:sz w:val="24"/>
          <w:lang w:val="en"/>
        </w:rPr>
        <w:t>, in particular, have</w:t>
      </w:r>
      <w:proofErr w:type="gramEnd"/>
      <w:r>
        <w:rPr>
          <w:rFonts w:eastAsia="Humnst777 Lt BT" w:cs="Humnst777 Lt BT"/>
          <w:sz w:val="24"/>
          <w:lang w:val="en"/>
        </w:rPr>
        <w:t xml:space="preserve"> played an important role in establishing and building credibility. As such the Chancellor is committed to ensuring that the reputation and quality of the BRC’s membership is maintained.</w:t>
      </w:r>
    </w:p>
    <w:p w14:paraId="7CAF9E06"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07" w14:textId="77777777" w:rsidR="00075CBE" w:rsidRDefault="00C311EC">
      <w:pPr>
        <w:jc w:val="both"/>
        <w:rPr>
          <w:rFonts w:eastAsia="Humnst777 Lt BT" w:cs="Humnst777 Lt BT"/>
          <w:sz w:val="24"/>
          <w:lang w:val="en"/>
        </w:rPr>
      </w:pPr>
      <w:r>
        <w:rPr>
          <w:rFonts w:eastAsia="Humnst777 Lt BT" w:cs="Humnst777 Lt BT"/>
          <w:sz w:val="24"/>
          <w:lang w:val="en"/>
        </w:rPr>
        <w:t xml:space="preserve">The requirements for this role are as follows: </w:t>
      </w:r>
    </w:p>
    <w:p w14:paraId="7CAF9E08"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09" w14:textId="77777777" w:rsidR="00075CBE" w:rsidRDefault="00C311EC">
      <w:pPr>
        <w:pStyle w:val="ListParagraph"/>
        <w:numPr>
          <w:ilvl w:val="0"/>
          <w:numId w:val="1"/>
        </w:numPr>
        <w:jc w:val="both"/>
      </w:pPr>
      <w:r>
        <w:rPr>
          <w:rFonts w:eastAsia="Humnst777 Lt BT" w:cs="Humnst777 Lt BT"/>
          <w:b/>
          <w:bCs/>
          <w:sz w:val="24"/>
          <w:lang w:val="en"/>
        </w:rPr>
        <w:t xml:space="preserve">World class expertise in fiscal analysis – </w:t>
      </w:r>
      <w:r>
        <w:rPr>
          <w:rFonts w:eastAsia="Humnst777 Lt BT" w:cs="Humnst777 Lt BT"/>
          <w:sz w:val="24"/>
          <w:lang w:val="en"/>
        </w:rPr>
        <w:t xml:space="preserve">candidates </w:t>
      </w:r>
      <w:r>
        <w:rPr>
          <w:rFonts w:ascii="Verdana" w:eastAsia="Verdana" w:hAnsi="Verdana" w:cs="Verdana"/>
          <w:sz w:val="20"/>
          <w:szCs w:val="20"/>
          <w:lang w:val="en-US"/>
        </w:rPr>
        <w:t>should have a strong and proven knowledge of the UK’s public sector finances, fiscal forecasting and the tax and welfare system.</w:t>
      </w:r>
      <w:r>
        <w:rPr>
          <w:rFonts w:eastAsia="Humnst777 Lt BT" w:cs="Humnst777 Lt BT"/>
          <w:sz w:val="24"/>
          <w:lang w:val="en"/>
        </w:rPr>
        <w:t xml:space="preserve"> Candidates must demonstrate that they have used their fiscal expertise operating at a very senior level in business, a policymaking environment or academia - as a leader in their chosen profession. </w:t>
      </w:r>
    </w:p>
    <w:p w14:paraId="7CAF9E0A"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0B" w14:textId="77777777" w:rsidR="00075CBE" w:rsidRDefault="00C311EC">
      <w:pPr>
        <w:pStyle w:val="ListParagraph"/>
        <w:numPr>
          <w:ilvl w:val="0"/>
          <w:numId w:val="1"/>
        </w:numPr>
        <w:jc w:val="both"/>
      </w:pPr>
      <w:r>
        <w:rPr>
          <w:rFonts w:eastAsia="Humnst777 Lt BT" w:cs="Humnst777 Lt BT"/>
          <w:b/>
          <w:sz w:val="24"/>
          <w:lang w:val="en"/>
        </w:rPr>
        <w:t xml:space="preserve">Analytical ability – </w:t>
      </w:r>
      <w:r>
        <w:rPr>
          <w:rFonts w:eastAsia="Humnst777 Lt BT" w:cs="Humnst777 Lt BT"/>
          <w:sz w:val="24"/>
          <w:lang w:val="en"/>
        </w:rPr>
        <w:t xml:space="preserve">candidates will need to be able to absorb large volumes of complex information and reach reasoned and robust conclusions quickly. </w:t>
      </w:r>
    </w:p>
    <w:p w14:paraId="7CAF9E0C" w14:textId="77777777" w:rsidR="00075CBE" w:rsidRDefault="00C311EC">
      <w:pPr>
        <w:rPr>
          <w:rFonts w:eastAsia="Humnst777 Lt BT" w:cs="Humnst777 Lt BT"/>
          <w:b/>
          <w:bCs/>
          <w:sz w:val="24"/>
          <w:lang w:val="en"/>
        </w:rPr>
      </w:pPr>
      <w:r>
        <w:rPr>
          <w:rFonts w:eastAsia="Humnst777 Lt BT" w:cs="Humnst777 Lt BT"/>
          <w:b/>
          <w:bCs/>
          <w:sz w:val="24"/>
          <w:lang w:val="en"/>
        </w:rPr>
        <w:t xml:space="preserve"> </w:t>
      </w:r>
    </w:p>
    <w:p w14:paraId="7CAF9E0D" w14:textId="77777777" w:rsidR="00075CBE" w:rsidRDefault="00C311EC">
      <w:pPr>
        <w:pStyle w:val="ListParagraph"/>
        <w:numPr>
          <w:ilvl w:val="0"/>
          <w:numId w:val="1"/>
        </w:numPr>
        <w:jc w:val="both"/>
      </w:pPr>
      <w:r>
        <w:rPr>
          <w:rFonts w:eastAsia="Humnst777 Lt BT" w:cs="Humnst777 Lt BT"/>
          <w:b/>
          <w:sz w:val="24"/>
          <w:lang w:val="en"/>
        </w:rPr>
        <w:t xml:space="preserve">Independence of thought and interpersonal skills </w:t>
      </w:r>
      <w:r>
        <w:rPr>
          <w:rFonts w:eastAsia="Humnst777 Lt BT" w:cs="Humnst777 Lt BT"/>
          <w:sz w:val="24"/>
          <w:lang w:val="en"/>
        </w:rPr>
        <w:t xml:space="preserve">– candidates must be independently minded and be able to exert their influence within the BRC and when representing the OBR to government, </w:t>
      </w:r>
      <w:proofErr w:type="gramStart"/>
      <w:r>
        <w:rPr>
          <w:rFonts w:eastAsia="Humnst777 Lt BT" w:cs="Humnst777 Lt BT"/>
          <w:sz w:val="24"/>
          <w:lang w:val="en"/>
        </w:rPr>
        <w:t>Parliament</w:t>
      </w:r>
      <w:proofErr w:type="gramEnd"/>
      <w:r>
        <w:rPr>
          <w:rFonts w:eastAsia="Humnst777 Lt BT" w:cs="Humnst777 Lt BT"/>
          <w:sz w:val="24"/>
          <w:lang w:val="en"/>
        </w:rPr>
        <w:t xml:space="preserve"> and the public. Candidates must be able to form their own views and decisions, whilst working closely and constructively with other members of the Committee.  </w:t>
      </w:r>
    </w:p>
    <w:p w14:paraId="7CAF9E0E" w14:textId="77777777" w:rsidR="00075CBE" w:rsidRDefault="00C311EC">
      <w:pPr>
        <w:rPr>
          <w:rFonts w:eastAsia="Humnst777 Lt BT" w:cs="Humnst777 Lt BT"/>
          <w:b/>
          <w:bCs/>
          <w:sz w:val="24"/>
          <w:lang w:val="en"/>
        </w:rPr>
      </w:pPr>
      <w:r>
        <w:rPr>
          <w:rFonts w:eastAsia="Humnst777 Lt BT" w:cs="Humnst777 Lt BT"/>
          <w:b/>
          <w:bCs/>
          <w:sz w:val="24"/>
          <w:lang w:val="en"/>
        </w:rPr>
        <w:t xml:space="preserve"> </w:t>
      </w:r>
    </w:p>
    <w:p w14:paraId="7CAF9E0F" w14:textId="77777777" w:rsidR="00075CBE" w:rsidRDefault="00C311EC">
      <w:pPr>
        <w:pStyle w:val="ListParagraph"/>
        <w:numPr>
          <w:ilvl w:val="0"/>
          <w:numId w:val="1"/>
        </w:numPr>
        <w:jc w:val="both"/>
      </w:pPr>
      <w:r>
        <w:rPr>
          <w:rFonts w:eastAsia="Humnst777 Lt BT" w:cs="Humnst777 Lt BT"/>
          <w:b/>
          <w:sz w:val="24"/>
          <w:lang w:val="en"/>
        </w:rPr>
        <w:t xml:space="preserve">Undisputed integrity and standing </w:t>
      </w:r>
      <w:r>
        <w:rPr>
          <w:rFonts w:eastAsia="Humnst777 Lt BT" w:cs="Humnst777 Lt BT"/>
          <w:sz w:val="24"/>
          <w:lang w:val="en"/>
        </w:rPr>
        <w:t xml:space="preserve">– candidates must have the ability to maintain discretion and engender trust in staff, </w:t>
      </w:r>
      <w:proofErr w:type="gramStart"/>
      <w:r>
        <w:rPr>
          <w:rFonts w:eastAsia="Humnst777 Lt BT" w:cs="Humnst777 Lt BT"/>
          <w:sz w:val="24"/>
          <w:lang w:val="en"/>
        </w:rPr>
        <w:t>peers</w:t>
      </w:r>
      <w:proofErr w:type="gramEnd"/>
      <w:r>
        <w:rPr>
          <w:rFonts w:eastAsia="Humnst777 Lt BT" w:cs="Humnst777 Lt BT"/>
          <w:sz w:val="24"/>
          <w:lang w:val="en"/>
        </w:rPr>
        <w:t xml:space="preserve"> and stakeholders. The OBR must perform its duties objectively, </w:t>
      </w:r>
      <w:proofErr w:type="gramStart"/>
      <w:r>
        <w:rPr>
          <w:rFonts w:eastAsia="Humnst777 Lt BT" w:cs="Humnst777 Lt BT"/>
          <w:sz w:val="24"/>
          <w:lang w:val="en"/>
        </w:rPr>
        <w:t>transparently</w:t>
      </w:r>
      <w:proofErr w:type="gramEnd"/>
      <w:r>
        <w:rPr>
          <w:rFonts w:eastAsia="Humnst777 Lt BT" w:cs="Humnst777 Lt BT"/>
          <w:sz w:val="24"/>
          <w:lang w:val="en"/>
        </w:rPr>
        <w:t xml:space="preserve"> and impartially and BRC members are expected to lead the Office in a way reflective of this.</w:t>
      </w:r>
    </w:p>
    <w:p w14:paraId="7CAF9E10" w14:textId="77777777" w:rsidR="00075CBE" w:rsidRDefault="00C311EC">
      <w:pPr>
        <w:rPr>
          <w:rFonts w:eastAsia="Humnst777 Lt BT" w:cs="Humnst777 Lt BT"/>
          <w:sz w:val="24"/>
          <w:lang w:val="en"/>
        </w:rPr>
      </w:pPr>
      <w:r>
        <w:rPr>
          <w:rFonts w:eastAsia="Humnst777 Lt BT" w:cs="Humnst777 Lt BT"/>
          <w:sz w:val="24"/>
          <w:lang w:val="en"/>
        </w:rPr>
        <w:t xml:space="preserve"> </w:t>
      </w:r>
    </w:p>
    <w:p w14:paraId="7CAF9E11" w14:textId="77777777" w:rsidR="00075CBE" w:rsidRDefault="00075CBE">
      <w:pPr>
        <w:jc w:val="center"/>
        <w:rPr>
          <w:rFonts w:eastAsia="Humnst777 Lt BT" w:cs="Humnst777 Lt BT"/>
          <w:b/>
          <w:bCs/>
          <w:u w:val="single"/>
          <w:lang w:val="en"/>
        </w:rPr>
      </w:pPr>
    </w:p>
    <w:p w14:paraId="7CAF9E12" w14:textId="77777777" w:rsidR="00075CBE" w:rsidRDefault="00075CBE">
      <w:pPr>
        <w:jc w:val="center"/>
        <w:rPr>
          <w:rFonts w:eastAsia="Humnst777 Lt BT" w:cs="Humnst777 Lt BT"/>
          <w:b/>
          <w:bCs/>
          <w:u w:val="single"/>
          <w:lang w:val="en"/>
        </w:rPr>
      </w:pPr>
    </w:p>
    <w:p w14:paraId="7CAF9E13" w14:textId="77777777" w:rsidR="00075CBE" w:rsidRDefault="00075CBE">
      <w:pPr>
        <w:jc w:val="center"/>
        <w:rPr>
          <w:rFonts w:eastAsia="Humnst777 Lt BT" w:cs="Humnst777 Lt BT"/>
          <w:b/>
          <w:bCs/>
          <w:u w:val="single"/>
          <w:lang w:val="en"/>
        </w:rPr>
      </w:pPr>
    </w:p>
    <w:p w14:paraId="7CAF9E14" w14:textId="77777777" w:rsidR="00075CBE" w:rsidRDefault="00075CBE">
      <w:pPr>
        <w:jc w:val="center"/>
        <w:rPr>
          <w:rFonts w:eastAsia="Humnst777 Lt BT" w:cs="Humnst777 Lt BT"/>
          <w:b/>
          <w:bCs/>
          <w:u w:val="single"/>
          <w:lang w:val="en"/>
        </w:rPr>
      </w:pPr>
    </w:p>
    <w:p w14:paraId="7CAF9E15" w14:textId="77777777" w:rsidR="00075CBE" w:rsidRDefault="00075CBE">
      <w:pPr>
        <w:jc w:val="center"/>
        <w:rPr>
          <w:rFonts w:eastAsia="Humnst777 Lt BT" w:cs="Humnst777 Lt BT"/>
          <w:b/>
          <w:bCs/>
          <w:u w:val="single"/>
          <w:lang w:val="en"/>
        </w:rPr>
      </w:pPr>
    </w:p>
    <w:p w14:paraId="7CAF9E16" w14:textId="77777777" w:rsidR="00075CBE" w:rsidRDefault="00C311EC">
      <w:pPr>
        <w:rPr>
          <w:rFonts w:eastAsia="Humnst777 Lt BT" w:cs="Humnst777 Lt BT"/>
          <w:b/>
          <w:bCs/>
          <w:u w:val="single"/>
          <w:lang w:val="en"/>
        </w:rPr>
      </w:pPr>
      <w:r>
        <w:rPr>
          <w:rFonts w:eastAsia="Humnst777 Lt BT" w:cs="Humnst777 Lt BT"/>
          <w:b/>
          <w:bCs/>
          <w:u w:val="single"/>
          <w:lang w:val="en"/>
        </w:rPr>
        <w:lastRenderedPageBreak/>
        <w:t>Terms of Appointment</w:t>
      </w:r>
    </w:p>
    <w:p w14:paraId="7CAF9E17"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18" w14:textId="77777777" w:rsidR="00075CBE" w:rsidRDefault="00C311EC">
      <w:pPr>
        <w:jc w:val="both"/>
        <w:rPr>
          <w:rFonts w:eastAsia="Humnst777 Lt BT" w:cs="Humnst777 Lt BT"/>
          <w:sz w:val="24"/>
          <w:lang w:val="en"/>
        </w:rPr>
      </w:pPr>
      <w:r>
        <w:rPr>
          <w:rFonts w:eastAsia="Humnst777 Lt BT" w:cs="Humnst777 Lt BT"/>
          <w:sz w:val="24"/>
          <w:lang w:val="en"/>
        </w:rPr>
        <w:t>Members of the BRC are appointed by the Chancellor of the Exchequer, following consultation with the Chair of the OBR, and with the consent of the Treasury Committee. Appointments to the BRC are normally for a five-year term. There is the possibility of reappointment at the end of the term and members can serve a maximum of two terms. BRC Members are required to request the consent of the Chancellor prior to taking any appointment, employment, or other duties that might lead to a conflict with BRC responsibilities.</w:t>
      </w:r>
    </w:p>
    <w:p w14:paraId="7CAF9E19"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1A" w14:textId="77777777" w:rsidR="00075CBE" w:rsidRDefault="00C311EC">
      <w:pPr>
        <w:jc w:val="both"/>
        <w:rPr>
          <w:rFonts w:eastAsia="Humnst777 Lt BT" w:cs="Humnst777 Lt BT"/>
          <w:sz w:val="24"/>
          <w:lang w:val="en"/>
        </w:rPr>
      </w:pPr>
      <w:r>
        <w:rPr>
          <w:rFonts w:eastAsia="Humnst777 Lt BT" w:cs="Humnst777 Lt BT"/>
          <w:sz w:val="24"/>
          <w:lang w:val="en"/>
        </w:rPr>
        <w:t>The appointment is expected to commence in September 2023, or as soon as possible thereafter, subject to the consent of the Treasury Select Committee and to the requirements of both the successful candidate and the OBR.</w:t>
      </w:r>
    </w:p>
    <w:p w14:paraId="7CAF9E1B"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1C" w14:textId="77777777" w:rsidR="00075CBE" w:rsidRDefault="00C311EC">
      <w:pPr>
        <w:jc w:val="both"/>
        <w:rPr>
          <w:rFonts w:eastAsia="Humnst777 Lt BT" w:cs="Humnst777 Lt BT"/>
          <w:sz w:val="24"/>
          <w:lang w:val="en"/>
        </w:rPr>
      </w:pPr>
      <w:r>
        <w:rPr>
          <w:rFonts w:eastAsia="Humnst777 Lt BT" w:cs="Humnst777 Lt BT"/>
          <w:sz w:val="24"/>
          <w:lang w:val="en"/>
        </w:rPr>
        <w:t xml:space="preserve">This is a role that can be undertaken on a </w:t>
      </w:r>
      <w:proofErr w:type="gramStart"/>
      <w:r>
        <w:rPr>
          <w:rFonts w:eastAsia="Humnst777 Lt BT" w:cs="Humnst777 Lt BT"/>
          <w:sz w:val="24"/>
          <w:lang w:val="en"/>
        </w:rPr>
        <w:t>part or full time</w:t>
      </w:r>
      <w:proofErr w:type="gramEnd"/>
      <w:r>
        <w:rPr>
          <w:rFonts w:eastAsia="Humnst777 Lt BT" w:cs="Humnst777 Lt BT"/>
          <w:sz w:val="24"/>
          <w:lang w:val="en"/>
        </w:rPr>
        <w:t xml:space="preserve"> basis: Andy King has undertaken the role on a 0.9 FTE basis. We are keen to attract a diverse range of candidates and there is flexibility to suit the right candidate. The full-time salary for the role will be in the region of £132,000, (plus a 20 per cent private pension contribution) although there may be some flexibility depending on the skills and experience of the successful candidate. This will also be adjusted proportionately to the candidate’s time commitment.</w:t>
      </w:r>
    </w:p>
    <w:p w14:paraId="7CAF9E1D" w14:textId="77777777" w:rsidR="00075CBE" w:rsidRDefault="00C311EC">
      <w:pPr>
        <w:rPr>
          <w:rFonts w:eastAsia="Humnst777 Lt BT" w:cs="Humnst777 Lt BT"/>
          <w:sz w:val="24"/>
          <w:lang w:val="en"/>
        </w:rPr>
      </w:pPr>
      <w:r>
        <w:rPr>
          <w:rFonts w:eastAsia="Humnst777 Lt BT" w:cs="Humnst777 Lt BT"/>
          <w:sz w:val="24"/>
          <w:lang w:val="en"/>
        </w:rPr>
        <w:t xml:space="preserve"> </w:t>
      </w:r>
    </w:p>
    <w:p w14:paraId="7CAF9E1E" w14:textId="77777777" w:rsidR="00075CBE" w:rsidRDefault="00C311EC">
      <w:pPr>
        <w:jc w:val="both"/>
        <w:rPr>
          <w:rFonts w:eastAsia="Humnst777 Lt BT" w:cs="Humnst777 Lt BT"/>
          <w:b/>
          <w:sz w:val="24"/>
          <w:lang w:val="en"/>
        </w:rPr>
      </w:pPr>
      <w:r>
        <w:rPr>
          <w:rFonts w:eastAsia="Humnst777 Lt BT" w:cs="Humnst777 Lt BT"/>
          <w:b/>
          <w:sz w:val="24"/>
          <w:lang w:val="en"/>
        </w:rPr>
        <w:t>BRC members are not required to hold UK nationality, but to fulfil their duties are expected to be resident in the UK.</w:t>
      </w:r>
    </w:p>
    <w:p w14:paraId="7CAF9E1F"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20" w14:textId="77777777" w:rsidR="00075CBE" w:rsidRDefault="00C311EC">
      <w:pPr>
        <w:jc w:val="both"/>
        <w:rPr>
          <w:rFonts w:eastAsia="Humnst777 Lt BT" w:cs="Humnst777 Lt BT"/>
          <w:sz w:val="24"/>
          <w:lang w:val="en"/>
        </w:rPr>
      </w:pPr>
      <w:r>
        <w:rPr>
          <w:rFonts w:eastAsia="Humnst777 Lt BT" w:cs="Humnst777 Lt BT"/>
          <w:sz w:val="24"/>
          <w:lang w:val="en"/>
        </w:rPr>
        <w:t xml:space="preserve">The Budget Responsibility Committee is committed to hybrid working. Employees are expected to attend the office at the OBR’s 102 Petty France accommodation in London at least once or twice per week. </w:t>
      </w:r>
    </w:p>
    <w:p w14:paraId="7CAF9E21" w14:textId="77777777" w:rsidR="00075CBE" w:rsidRDefault="00075CBE">
      <w:pPr>
        <w:jc w:val="center"/>
        <w:rPr>
          <w:rFonts w:eastAsia="Humnst777 Lt BT" w:cs="Humnst777 Lt BT"/>
          <w:b/>
          <w:bCs/>
          <w:u w:val="single"/>
          <w:lang w:val="en"/>
        </w:rPr>
      </w:pPr>
    </w:p>
    <w:p w14:paraId="7CAF9E22" w14:textId="77777777" w:rsidR="00075CBE" w:rsidRDefault="00075CBE">
      <w:pPr>
        <w:jc w:val="center"/>
        <w:rPr>
          <w:rFonts w:eastAsia="Humnst777 Lt BT" w:cs="Humnst777 Lt BT"/>
          <w:b/>
          <w:bCs/>
          <w:u w:val="single"/>
          <w:lang w:val="en"/>
        </w:rPr>
      </w:pPr>
    </w:p>
    <w:p w14:paraId="7CAF9E23" w14:textId="77777777" w:rsidR="00075CBE" w:rsidRDefault="00075CBE">
      <w:pPr>
        <w:jc w:val="center"/>
        <w:rPr>
          <w:rFonts w:eastAsia="Humnst777 Lt BT" w:cs="Humnst777 Lt BT"/>
          <w:b/>
          <w:bCs/>
          <w:u w:val="single"/>
          <w:lang w:val="en"/>
        </w:rPr>
      </w:pPr>
    </w:p>
    <w:p w14:paraId="7CAF9E24" w14:textId="77777777" w:rsidR="00075CBE" w:rsidRDefault="00075CBE">
      <w:pPr>
        <w:jc w:val="center"/>
        <w:rPr>
          <w:rFonts w:eastAsia="Humnst777 Lt BT" w:cs="Humnst777 Lt BT"/>
          <w:b/>
          <w:bCs/>
          <w:u w:val="single"/>
          <w:lang w:val="en"/>
        </w:rPr>
      </w:pPr>
    </w:p>
    <w:p w14:paraId="7CAF9E25" w14:textId="77777777" w:rsidR="00075CBE" w:rsidRDefault="00075CBE">
      <w:pPr>
        <w:jc w:val="center"/>
        <w:rPr>
          <w:rFonts w:eastAsia="Humnst777 Lt BT" w:cs="Humnst777 Lt BT"/>
          <w:b/>
          <w:bCs/>
          <w:u w:val="single"/>
          <w:lang w:val="en"/>
        </w:rPr>
      </w:pPr>
    </w:p>
    <w:p w14:paraId="7CAF9E26" w14:textId="77777777" w:rsidR="00075CBE" w:rsidRDefault="00075CBE">
      <w:pPr>
        <w:jc w:val="center"/>
        <w:rPr>
          <w:rFonts w:eastAsia="Humnst777 Lt BT" w:cs="Humnst777 Lt BT"/>
          <w:b/>
          <w:bCs/>
          <w:u w:val="single"/>
          <w:lang w:val="en"/>
        </w:rPr>
      </w:pPr>
    </w:p>
    <w:p w14:paraId="7CAF9E27" w14:textId="77777777" w:rsidR="00075CBE" w:rsidRDefault="00075CBE">
      <w:pPr>
        <w:jc w:val="center"/>
        <w:rPr>
          <w:rFonts w:eastAsia="Humnst777 Lt BT" w:cs="Humnst777 Lt BT"/>
          <w:b/>
          <w:bCs/>
          <w:u w:val="single"/>
          <w:lang w:val="en"/>
        </w:rPr>
      </w:pPr>
    </w:p>
    <w:p w14:paraId="7CAF9E28" w14:textId="77777777" w:rsidR="00075CBE" w:rsidRDefault="00075CBE">
      <w:pPr>
        <w:jc w:val="center"/>
        <w:rPr>
          <w:rFonts w:eastAsia="Humnst777 Lt BT" w:cs="Humnst777 Lt BT"/>
          <w:b/>
          <w:bCs/>
          <w:u w:val="single"/>
          <w:lang w:val="en"/>
        </w:rPr>
      </w:pPr>
    </w:p>
    <w:p w14:paraId="7CAF9E29" w14:textId="77777777" w:rsidR="00075CBE" w:rsidRDefault="00075CBE">
      <w:pPr>
        <w:jc w:val="center"/>
        <w:rPr>
          <w:rFonts w:eastAsia="Humnst777 Lt BT" w:cs="Humnst777 Lt BT"/>
          <w:b/>
          <w:bCs/>
          <w:u w:val="single"/>
          <w:lang w:val="en"/>
        </w:rPr>
      </w:pPr>
    </w:p>
    <w:p w14:paraId="7CAF9E2A" w14:textId="77777777" w:rsidR="00075CBE" w:rsidRDefault="00075CBE">
      <w:pPr>
        <w:jc w:val="center"/>
        <w:rPr>
          <w:rFonts w:eastAsia="Humnst777 Lt BT" w:cs="Humnst777 Lt BT"/>
          <w:b/>
          <w:bCs/>
          <w:u w:val="single"/>
          <w:lang w:val="en"/>
        </w:rPr>
      </w:pPr>
    </w:p>
    <w:p w14:paraId="7CAF9E2B" w14:textId="77777777" w:rsidR="00075CBE" w:rsidRDefault="00C311EC">
      <w:pPr>
        <w:rPr>
          <w:rFonts w:eastAsia="Humnst777 Lt BT" w:cs="Humnst777 Lt BT"/>
          <w:b/>
          <w:bCs/>
          <w:u w:val="single"/>
          <w:lang w:val="en"/>
        </w:rPr>
      </w:pPr>
      <w:r>
        <w:rPr>
          <w:rFonts w:eastAsia="Humnst777 Lt BT" w:cs="Humnst777 Lt BT"/>
          <w:b/>
          <w:bCs/>
          <w:u w:val="single"/>
          <w:lang w:val="en"/>
        </w:rPr>
        <w:lastRenderedPageBreak/>
        <w:t>How to apply and appointment process</w:t>
      </w:r>
    </w:p>
    <w:p w14:paraId="7CAF9E2C" w14:textId="77777777" w:rsidR="00075CBE" w:rsidRDefault="00C311EC">
      <w:pPr>
        <w:rPr>
          <w:rFonts w:eastAsia="Humnst777 Lt BT" w:cs="Humnst777 Lt BT"/>
          <w:color w:val="000000"/>
          <w:sz w:val="24"/>
          <w:lang w:val="en"/>
        </w:rPr>
      </w:pPr>
      <w:r>
        <w:rPr>
          <w:rFonts w:eastAsia="Humnst777 Lt BT" w:cs="Humnst777 Lt BT"/>
          <w:color w:val="000000"/>
          <w:sz w:val="24"/>
          <w:lang w:val="en"/>
        </w:rPr>
        <w:t xml:space="preserve"> </w:t>
      </w:r>
    </w:p>
    <w:p w14:paraId="7CAF9E2D" w14:textId="77777777" w:rsidR="00075CBE" w:rsidRDefault="00C311EC">
      <w:pPr>
        <w:rPr>
          <w:rFonts w:eastAsia="Humnst777 Lt BT" w:cs="Humnst777 Lt BT"/>
          <w:b/>
          <w:i/>
          <w:color w:val="000000"/>
          <w:sz w:val="24"/>
          <w:lang w:val="en"/>
        </w:rPr>
      </w:pPr>
      <w:r>
        <w:rPr>
          <w:rFonts w:eastAsia="Humnst777 Lt BT" w:cs="Humnst777 Lt BT"/>
          <w:b/>
          <w:i/>
          <w:color w:val="000000"/>
          <w:sz w:val="24"/>
          <w:lang w:val="en"/>
        </w:rPr>
        <w:t>How to Apply</w:t>
      </w:r>
    </w:p>
    <w:p w14:paraId="7CAF9E2E" w14:textId="77777777" w:rsidR="00075CBE" w:rsidRDefault="00C311EC">
      <w:pPr>
        <w:rPr>
          <w:rFonts w:eastAsia="Humnst777 Lt BT" w:cs="Humnst777 Lt BT"/>
          <w:b/>
          <w:bCs/>
          <w:i/>
          <w:iCs/>
          <w:color w:val="000000"/>
          <w:sz w:val="24"/>
          <w:lang w:val="en"/>
        </w:rPr>
      </w:pPr>
      <w:r>
        <w:rPr>
          <w:rFonts w:eastAsia="Humnst777 Lt BT" w:cs="Humnst777 Lt BT"/>
          <w:b/>
          <w:bCs/>
          <w:i/>
          <w:iCs/>
          <w:color w:val="000000"/>
          <w:sz w:val="24"/>
          <w:lang w:val="en"/>
        </w:rPr>
        <w:t xml:space="preserve"> </w:t>
      </w:r>
    </w:p>
    <w:p w14:paraId="7CAF9E2F" w14:textId="77777777" w:rsidR="00075CBE" w:rsidRDefault="00C311EC">
      <w:pPr>
        <w:jc w:val="both"/>
      </w:pPr>
      <w:r>
        <w:rPr>
          <w:rFonts w:eastAsia="Humnst777 Lt BT" w:cs="Humnst777 Lt BT"/>
          <w:color w:val="000000"/>
          <w:sz w:val="24"/>
        </w:rPr>
        <w:t xml:space="preserve">In order to apply you will need to </w:t>
      </w:r>
      <w:hyperlink r:id="rId11" w:history="1">
        <w:r>
          <w:rPr>
            <w:rStyle w:val="Hyperlink"/>
            <w:rFonts w:eastAsia="Humnst777 Lt BT" w:cs="Humnst777 Lt BT"/>
            <w:sz w:val="24"/>
          </w:rPr>
          <w:t>create an account</w:t>
        </w:r>
      </w:hyperlink>
      <w:r>
        <w:rPr>
          <w:rFonts w:eastAsia="Humnst777 Lt BT" w:cs="Humnst777 Lt BT"/>
          <w:color w:val="000000"/>
          <w:sz w:val="24"/>
        </w:rPr>
        <w:t xml:space="preserve"> or </w:t>
      </w:r>
      <w:hyperlink r:id="rId12" w:history="1">
        <w:r>
          <w:rPr>
            <w:rStyle w:val="Hyperlink"/>
            <w:rFonts w:eastAsia="Humnst777 Lt BT" w:cs="Humnst777 Lt BT"/>
            <w:sz w:val="24"/>
          </w:rPr>
          <w:t>sign in</w:t>
        </w:r>
      </w:hyperlink>
      <w:r>
        <w:rPr>
          <w:rFonts w:eastAsia="Humnst777 Lt BT" w:cs="Humnst777 Lt BT"/>
          <w:color w:val="000000"/>
          <w:sz w:val="24"/>
        </w:rPr>
        <w:t>.</w:t>
      </w:r>
    </w:p>
    <w:p w14:paraId="7CAF9E30" w14:textId="77777777" w:rsidR="00075CBE" w:rsidRDefault="00C311EC">
      <w:pPr>
        <w:jc w:val="both"/>
        <w:rPr>
          <w:rFonts w:eastAsia="Humnst777 Lt BT" w:cs="Humnst777 Lt BT"/>
          <w:color w:val="000000"/>
          <w:sz w:val="24"/>
        </w:rPr>
      </w:pPr>
      <w:r>
        <w:rPr>
          <w:rFonts w:eastAsia="Humnst777 Lt BT" w:cs="Humnst777 Lt BT"/>
          <w:color w:val="000000"/>
          <w:sz w:val="24"/>
        </w:rPr>
        <w:t>Once you are logged into your account, click on 'apply for this role' and follow the on-screen instructions. To apply, all candidates are required to provide:</w:t>
      </w:r>
    </w:p>
    <w:p w14:paraId="7CAF9E31" w14:textId="77777777" w:rsidR="00075CBE" w:rsidRDefault="00C311EC">
      <w:pPr>
        <w:numPr>
          <w:ilvl w:val="0"/>
          <w:numId w:val="2"/>
        </w:numPr>
        <w:jc w:val="both"/>
        <w:rPr>
          <w:rFonts w:eastAsia="Humnst777 Lt BT" w:cs="Humnst777 Lt BT"/>
          <w:color w:val="000000"/>
          <w:sz w:val="24"/>
        </w:rPr>
      </w:pPr>
      <w:r>
        <w:rPr>
          <w:rFonts w:eastAsia="Humnst777 Lt BT" w:cs="Humnst777 Lt BT"/>
          <w:color w:val="000000"/>
          <w:sz w:val="24"/>
        </w:rPr>
        <w:t>a Curriculum Vitae (CV)</w:t>
      </w:r>
    </w:p>
    <w:p w14:paraId="7CAF9E32" w14:textId="77777777" w:rsidR="00075CBE" w:rsidRDefault="00C311EC">
      <w:pPr>
        <w:numPr>
          <w:ilvl w:val="0"/>
          <w:numId w:val="2"/>
        </w:numPr>
        <w:jc w:val="both"/>
        <w:rPr>
          <w:rFonts w:eastAsia="Humnst777 Lt BT" w:cs="Humnst777 Lt BT"/>
          <w:color w:val="000000"/>
          <w:sz w:val="24"/>
        </w:rPr>
      </w:pPr>
      <w:r>
        <w:rPr>
          <w:rFonts w:eastAsia="Humnst777 Lt BT" w:cs="Humnst777 Lt BT"/>
          <w:color w:val="000000"/>
          <w:sz w:val="24"/>
        </w:rPr>
        <w:t>a supporting statement</w:t>
      </w:r>
    </w:p>
    <w:p w14:paraId="7CAF9E33" w14:textId="77777777" w:rsidR="00075CBE" w:rsidRDefault="00C311EC">
      <w:pPr>
        <w:numPr>
          <w:ilvl w:val="0"/>
          <w:numId w:val="2"/>
        </w:numPr>
        <w:jc w:val="both"/>
        <w:rPr>
          <w:rFonts w:eastAsia="Humnst777 Lt BT" w:cs="Humnst777 Lt BT"/>
          <w:color w:val="000000"/>
          <w:sz w:val="24"/>
        </w:rPr>
      </w:pPr>
      <w:r>
        <w:rPr>
          <w:rFonts w:eastAsia="Humnst777 Lt BT" w:cs="Humnst777 Lt BT"/>
          <w:color w:val="000000"/>
          <w:sz w:val="24"/>
        </w:rPr>
        <w:t>equality information</w:t>
      </w:r>
    </w:p>
    <w:p w14:paraId="7CAF9E34" w14:textId="77777777" w:rsidR="00075CBE" w:rsidRDefault="00C311EC">
      <w:pPr>
        <w:numPr>
          <w:ilvl w:val="0"/>
          <w:numId w:val="2"/>
        </w:numPr>
        <w:jc w:val="both"/>
        <w:rPr>
          <w:rFonts w:eastAsia="Humnst777 Lt BT" w:cs="Humnst777 Lt BT"/>
          <w:color w:val="000000"/>
          <w:sz w:val="24"/>
        </w:rPr>
      </w:pPr>
      <w:r>
        <w:rPr>
          <w:rFonts w:eastAsia="Humnst777 Lt BT" w:cs="Humnst777 Lt BT"/>
          <w:color w:val="000000"/>
          <w:sz w:val="24"/>
        </w:rPr>
        <w:t>information relating to any outside interests or reputational issues</w:t>
      </w:r>
    </w:p>
    <w:p w14:paraId="7CAF9E35" w14:textId="77777777" w:rsidR="00075CBE" w:rsidRDefault="00C311EC">
      <w:pPr>
        <w:jc w:val="both"/>
        <w:rPr>
          <w:rFonts w:eastAsia="Humnst777 Lt BT" w:cs="Humnst777 Lt BT"/>
          <w:color w:val="000000"/>
          <w:sz w:val="24"/>
        </w:rPr>
      </w:pPr>
      <w:r>
        <w:rPr>
          <w:rFonts w:eastAsia="Humnst777 Lt BT" w:cs="Humnst777 Lt BT"/>
          <w:color w:val="000000"/>
          <w:sz w:val="24"/>
        </w:rPr>
        <w:t xml:space="preserve">We will ask you to check and confirm your personal details to ensure your application is accurate. </w:t>
      </w:r>
    </w:p>
    <w:p w14:paraId="7CAF9E36" w14:textId="77777777" w:rsidR="00075CBE" w:rsidRDefault="00C311EC">
      <w:pPr>
        <w:jc w:val="both"/>
        <w:rPr>
          <w:rFonts w:eastAsia="Humnst777 Lt BT" w:cs="Humnst777 Lt BT"/>
          <w:color w:val="000000"/>
          <w:sz w:val="24"/>
        </w:rPr>
      </w:pPr>
      <w:r>
        <w:rPr>
          <w:rFonts w:eastAsia="Humnst777 Lt BT" w:cs="Humnst777 Lt BT"/>
          <w:color w:val="000000"/>
          <w:sz w:val="24"/>
        </w:rPr>
        <w:t xml:space="preserve">You will also </w:t>
      </w:r>
      <w:proofErr w:type="gramStart"/>
      <w:r>
        <w:rPr>
          <w:rFonts w:eastAsia="Humnst777 Lt BT" w:cs="Humnst777 Lt BT"/>
          <w:color w:val="000000"/>
          <w:sz w:val="24"/>
        </w:rPr>
        <w:t>have the opportunity to</w:t>
      </w:r>
      <w:proofErr w:type="gramEnd"/>
      <w:r>
        <w:rPr>
          <w:rFonts w:eastAsia="Humnst777 Lt BT" w:cs="Humnst777 Lt BT"/>
          <w:color w:val="000000"/>
          <w:sz w:val="24"/>
        </w:rPr>
        <w:t xml:space="preserve"> make a reasonable adjustment request or apply under the disability confident scheme before you submit your application.</w:t>
      </w:r>
    </w:p>
    <w:p w14:paraId="7CAF9E37" w14:textId="77777777" w:rsidR="00075CBE" w:rsidRDefault="00075CBE">
      <w:pPr>
        <w:jc w:val="both"/>
        <w:rPr>
          <w:rFonts w:eastAsia="Humnst777 Lt BT" w:cs="Humnst777 Lt BT"/>
          <w:sz w:val="24"/>
          <w:lang w:val="en"/>
        </w:rPr>
      </w:pPr>
    </w:p>
    <w:p w14:paraId="7CAF9E38"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39" w14:textId="436307F7" w:rsidR="00075CBE" w:rsidRDefault="00C311EC">
      <w:pPr>
        <w:jc w:val="both"/>
      </w:pPr>
      <w:r>
        <w:rPr>
          <w:rFonts w:eastAsia="Humnst777 Lt BT" w:cs="Humnst777 Lt BT"/>
          <w:sz w:val="24"/>
          <w:lang w:val="en"/>
        </w:rPr>
        <w:t>Applications must arrive no later than midday 10</w:t>
      </w:r>
      <w:r>
        <w:rPr>
          <w:rFonts w:eastAsia="Humnst777 Lt BT" w:cs="Humnst777 Lt BT"/>
          <w:sz w:val="24"/>
          <w:vertAlign w:val="superscript"/>
          <w:lang w:val="en"/>
        </w:rPr>
        <w:t>th</w:t>
      </w:r>
      <w:r>
        <w:rPr>
          <w:rFonts w:eastAsia="Humnst777 Lt BT" w:cs="Humnst777 Lt BT"/>
          <w:sz w:val="24"/>
          <w:lang w:val="en"/>
        </w:rPr>
        <w:t xml:space="preserve"> July.</w:t>
      </w:r>
    </w:p>
    <w:p w14:paraId="7CAF9E3A" w14:textId="77777777" w:rsidR="00075CBE" w:rsidRDefault="00075CBE">
      <w:pPr>
        <w:jc w:val="both"/>
        <w:rPr>
          <w:rFonts w:eastAsia="Humnst777 Lt BT" w:cs="Humnst777 Lt BT"/>
          <w:sz w:val="24"/>
          <w:lang w:val="en"/>
        </w:rPr>
      </w:pPr>
    </w:p>
    <w:p w14:paraId="7CAF9E3B" w14:textId="77777777" w:rsidR="00075CBE" w:rsidRDefault="00C311EC">
      <w:pPr>
        <w:jc w:val="both"/>
      </w:pPr>
      <w:r>
        <w:rPr>
          <w:rFonts w:eastAsia="Humnst777 Lt BT" w:cs="Humnst777 Lt BT"/>
          <w:sz w:val="24"/>
          <w:lang w:val="en"/>
        </w:rPr>
        <w:t xml:space="preserve">If you have any queries concerning your application, or technical queries on completing the application, please email </w:t>
      </w:r>
      <w:hyperlink r:id="rId13" w:history="1">
        <w:r>
          <w:rPr>
            <w:rStyle w:val="Hyperlink"/>
            <w:rFonts w:eastAsia="Humnst777 Lt BT" w:cs="Humnst777 Lt BT"/>
            <w:sz w:val="24"/>
            <w:lang w:val="en"/>
          </w:rPr>
          <w:t>PublicAppointments-HMT@hmtreasury.gov.uk</w:t>
        </w:r>
      </w:hyperlink>
      <w:r>
        <w:rPr>
          <w:rFonts w:eastAsia="Humnst777 Lt BT" w:cs="Humnst777 Lt BT"/>
          <w:sz w:val="24"/>
          <w:lang w:val="en"/>
        </w:rPr>
        <w:t xml:space="preserve"> </w:t>
      </w:r>
    </w:p>
    <w:p w14:paraId="7CAF9E3C"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3D" w14:textId="77777777" w:rsidR="00075CBE" w:rsidRDefault="00C311EC">
      <w:pPr>
        <w:jc w:val="both"/>
      </w:pPr>
      <w:r>
        <w:rPr>
          <w:rFonts w:eastAsia="Humnst777 Lt BT" w:cs="Humnst777 Lt BT"/>
          <w:b/>
          <w:sz w:val="24"/>
          <w:lang w:val="en"/>
        </w:rPr>
        <w:t xml:space="preserve">Appointment Process </w:t>
      </w:r>
    </w:p>
    <w:p w14:paraId="7CAF9E3E" w14:textId="77777777" w:rsidR="00075CBE" w:rsidRDefault="00C311EC">
      <w:pPr>
        <w:rPr>
          <w:rFonts w:eastAsia="Humnst777 Lt BT" w:cs="Humnst777 Lt BT"/>
          <w:color w:val="000000"/>
          <w:sz w:val="24"/>
          <w:lang w:val="en"/>
        </w:rPr>
      </w:pPr>
      <w:r>
        <w:rPr>
          <w:rFonts w:eastAsia="Humnst777 Lt BT" w:cs="Humnst777 Lt BT"/>
          <w:color w:val="000000"/>
          <w:sz w:val="24"/>
          <w:lang w:val="en"/>
        </w:rPr>
        <w:t xml:space="preserve"> </w:t>
      </w:r>
    </w:p>
    <w:p w14:paraId="7CAF9E3F" w14:textId="77777777" w:rsidR="00075CBE" w:rsidRDefault="00C311EC">
      <w:pPr>
        <w:jc w:val="both"/>
      </w:pPr>
      <w:r>
        <w:rPr>
          <w:rFonts w:eastAsia="Humnst777 Lt BT" w:cs="Humnst777 Lt BT"/>
          <w:sz w:val="24"/>
          <w:lang w:val="en"/>
        </w:rPr>
        <w:t>Once the closing date for applications has passed, applications will be sifted according to the candidate profile. Those applicants who have not been successful will be notified at this stage and a short list of the most closely qualified applicants will be invited to final panel interviews. The interview panel will be chaired by Sam Beckett, Chief Economic Adviser at HM Treasury</w:t>
      </w:r>
      <w:r>
        <w:rPr>
          <w:rFonts w:eastAsia="Humnst777 Lt BT" w:cs="Humnst777 Lt BT"/>
          <w:lang w:val="en"/>
        </w:rPr>
        <w:t xml:space="preserve">, </w:t>
      </w:r>
      <w:r>
        <w:rPr>
          <w:rFonts w:eastAsia="Humnst777 Lt BT" w:cs="Humnst777 Lt BT"/>
          <w:sz w:val="24"/>
          <w:lang w:val="en"/>
        </w:rPr>
        <w:t>Head of the Government Economic Service and Second Permanent Secretary. The successful candidate must attend a pre-appointment hearing with the Treasury Committee, who have a veto on BRC appointments.</w:t>
      </w:r>
    </w:p>
    <w:p w14:paraId="7CAF9E40"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41" w14:textId="77777777" w:rsidR="00075CBE" w:rsidRDefault="00C311EC">
      <w:pPr>
        <w:jc w:val="both"/>
      </w:pPr>
      <w:r>
        <w:rPr>
          <w:rFonts w:eastAsia="Humnst777 Lt BT" w:cs="Humnst777 Lt BT"/>
          <w:sz w:val="24"/>
          <w:lang w:val="en"/>
        </w:rPr>
        <w:t>The closing date for applications is midday on 10</w:t>
      </w:r>
      <w:r>
        <w:rPr>
          <w:rFonts w:eastAsia="Humnst777 Lt BT" w:cs="Humnst777 Lt BT"/>
          <w:sz w:val="24"/>
          <w:vertAlign w:val="superscript"/>
          <w:lang w:val="en"/>
        </w:rPr>
        <w:t>th</w:t>
      </w:r>
      <w:r>
        <w:rPr>
          <w:rFonts w:eastAsia="Humnst777 Lt BT" w:cs="Humnst777 Lt BT"/>
          <w:sz w:val="24"/>
          <w:lang w:val="en"/>
        </w:rPr>
        <w:t xml:space="preserve"> July. Interviews are expected to take place on or around the week commencing the </w:t>
      </w:r>
      <w:proofErr w:type="gramStart"/>
      <w:r>
        <w:rPr>
          <w:rFonts w:eastAsia="Humnst777 Lt BT" w:cs="Humnst777 Lt BT"/>
          <w:sz w:val="24"/>
          <w:lang w:val="en"/>
        </w:rPr>
        <w:t>24</w:t>
      </w:r>
      <w:r>
        <w:rPr>
          <w:rFonts w:eastAsia="Humnst777 Lt BT" w:cs="Humnst777 Lt BT"/>
          <w:sz w:val="24"/>
          <w:vertAlign w:val="superscript"/>
          <w:lang w:val="en"/>
        </w:rPr>
        <w:t>th</w:t>
      </w:r>
      <w:proofErr w:type="gramEnd"/>
      <w:r>
        <w:rPr>
          <w:rFonts w:eastAsia="Humnst777 Lt BT" w:cs="Humnst777 Lt BT"/>
          <w:sz w:val="24"/>
          <w:lang w:val="en"/>
        </w:rPr>
        <w:t xml:space="preserve"> July. The successful candidate is expected to be announced in the summer and the appointment will commence in September 2023, or as soon as possible thereafter, subject to the consent of the Treasury Select Committee and to the requirements of both the successful candidate and the OBR. </w:t>
      </w:r>
    </w:p>
    <w:p w14:paraId="7CAF9E42"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43" w14:textId="77777777" w:rsidR="00075CBE" w:rsidRDefault="00C311EC">
      <w:pPr>
        <w:rPr>
          <w:rFonts w:eastAsia="Humnst777 Lt BT" w:cs="Humnst777 Lt BT"/>
          <w:sz w:val="24"/>
          <w:lang w:val="en"/>
        </w:rPr>
      </w:pPr>
      <w:r>
        <w:rPr>
          <w:rFonts w:eastAsia="Humnst777 Lt BT" w:cs="Humnst777 Lt BT"/>
          <w:sz w:val="24"/>
          <w:lang w:val="en"/>
        </w:rPr>
        <w:lastRenderedPageBreak/>
        <w:t xml:space="preserve">Applicants should be aware that a due diligence exercise may be undertaken and should expect this to include searches of previous public statements and social media, </w:t>
      </w:r>
      <w:proofErr w:type="gramStart"/>
      <w:r>
        <w:rPr>
          <w:rFonts w:eastAsia="Humnst777 Lt BT" w:cs="Humnst777 Lt BT"/>
          <w:sz w:val="24"/>
          <w:lang w:val="en"/>
        </w:rPr>
        <w:t>blogs</w:t>
      </w:r>
      <w:proofErr w:type="gramEnd"/>
      <w:r>
        <w:rPr>
          <w:rFonts w:eastAsia="Humnst777 Lt BT" w:cs="Humnst777 Lt BT"/>
          <w:sz w:val="24"/>
          <w:lang w:val="en"/>
        </w:rPr>
        <w:t xml:space="preserve"> or any other publicly available information. </w:t>
      </w:r>
    </w:p>
    <w:p w14:paraId="11A5B19F" w14:textId="77777777" w:rsidR="00A9511B" w:rsidRDefault="00A9511B">
      <w:pPr>
        <w:rPr>
          <w:rFonts w:eastAsia="Humnst777 Lt BT" w:cs="Humnst777 Lt BT"/>
          <w:sz w:val="24"/>
          <w:lang w:val="en"/>
        </w:rPr>
      </w:pPr>
    </w:p>
    <w:p w14:paraId="24A511BE" w14:textId="52A4D2C3" w:rsidR="00A9511B" w:rsidRDefault="00A9511B">
      <w:pPr>
        <w:rPr>
          <w:rFonts w:eastAsia="Humnst777 Lt BT" w:cs="Humnst777 Lt BT"/>
          <w:b/>
          <w:bCs/>
          <w:sz w:val="24"/>
          <w:lang w:val="en"/>
        </w:rPr>
      </w:pPr>
      <w:r>
        <w:rPr>
          <w:rFonts w:eastAsia="Humnst777 Lt BT" w:cs="Humnst777 Lt BT"/>
          <w:b/>
          <w:bCs/>
          <w:sz w:val="24"/>
          <w:lang w:val="en"/>
        </w:rPr>
        <w:t xml:space="preserve">Panel Members </w:t>
      </w:r>
    </w:p>
    <w:p w14:paraId="409CBA7D" w14:textId="77777777" w:rsidR="00A9511B" w:rsidRDefault="00A9511B" w:rsidP="00A9511B">
      <w:pPr>
        <w:rPr>
          <w:rFonts w:eastAsia="Humnst777 Lt BT" w:cs="Humnst777 Lt BT"/>
          <w:b/>
          <w:bCs/>
          <w:sz w:val="24"/>
          <w:lang w:val="en"/>
        </w:rPr>
      </w:pPr>
    </w:p>
    <w:p w14:paraId="2FF4F079" w14:textId="79A16B42" w:rsidR="00A9511B" w:rsidRPr="00A9511B" w:rsidRDefault="00A9511B" w:rsidP="00A9511B">
      <w:pPr>
        <w:rPr>
          <w:rFonts w:eastAsia="Humnst777 Lt BT" w:cs="Humnst777 Lt BT"/>
          <w:sz w:val="24"/>
          <w:lang w:val="en"/>
        </w:rPr>
      </w:pPr>
      <w:r w:rsidRPr="00A9511B">
        <w:rPr>
          <w:rFonts w:eastAsia="Humnst777 Lt BT" w:cs="Humnst777 Lt BT"/>
          <w:sz w:val="24"/>
          <w:lang w:val="en"/>
        </w:rPr>
        <w:t xml:space="preserve">Sam Beckett (Panel Chair, Chief Economic Adviser to the Treasury) </w:t>
      </w:r>
    </w:p>
    <w:p w14:paraId="62BA1B9C" w14:textId="77777777" w:rsidR="00A9511B" w:rsidRPr="00A9511B" w:rsidRDefault="00A9511B" w:rsidP="00A9511B">
      <w:pPr>
        <w:rPr>
          <w:rFonts w:eastAsia="Humnst777 Lt BT" w:cs="Humnst777 Lt BT"/>
          <w:sz w:val="24"/>
          <w:lang w:val="en"/>
        </w:rPr>
      </w:pPr>
    </w:p>
    <w:p w14:paraId="18C21EB8" w14:textId="77777777" w:rsidR="00A9511B" w:rsidRPr="00A9511B" w:rsidRDefault="00A9511B" w:rsidP="00A9511B">
      <w:pPr>
        <w:rPr>
          <w:rFonts w:eastAsia="Humnst777 Lt BT" w:cs="Humnst777 Lt BT"/>
          <w:sz w:val="24"/>
          <w:lang w:val="en"/>
        </w:rPr>
      </w:pPr>
      <w:r w:rsidRPr="00A9511B">
        <w:rPr>
          <w:rFonts w:eastAsia="Humnst777 Lt BT" w:cs="Humnst777 Lt BT"/>
          <w:sz w:val="24"/>
          <w:lang w:val="en"/>
        </w:rPr>
        <w:t>Richard Hughes (Chair of the Office of Budget Responsibility)</w:t>
      </w:r>
    </w:p>
    <w:p w14:paraId="6A2133A9" w14:textId="77777777" w:rsidR="00A9511B" w:rsidRPr="00A9511B" w:rsidRDefault="00A9511B" w:rsidP="00A9511B">
      <w:pPr>
        <w:rPr>
          <w:rFonts w:eastAsia="Humnst777 Lt BT" w:cs="Humnst777 Lt BT"/>
          <w:sz w:val="24"/>
          <w:lang w:val="en"/>
        </w:rPr>
      </w:pPr>
    </w:p>
    <w:p w14:paraId="67EE1371" w14:textId="6A38807D" w:rsidR="00A9511B" w:rsidRPr="00A9511B" w:rsidRDefault="00A9511B">
      <w:pPr>
        <w:rPr>
          <w:rFonts w:eastAsia="Humnst777 Lt BT" w:cs="Humnst777 Lt BT"/>
          <w:sz w:val="24"/>
          <w:lang w:val="en"/>
        </w:rPr>
      </w:pPr>
      <w:r w:rsidRPr="00A9511B">
        <w:rPr>
          <w:rFonts w:eastAsia="Humnst777 Lt BT" w:cs="Humnst777 Lt BT"/>
          <w:sz w:val="24"/>
          <w:lang w:val="en"/>
        </w:rPr>
        <w:t>Other panel members to be confirmed in due course.</w:t>
      </w:r>
    </w:p>
    <w:p w14:paraId="7CAF9E44" w14:textId="77777777" w:rsidR="00075CBE" w:rsidRDefault="00C311EC">
      <w:pPr>
        <w:jc w:val="both"/>
        <w:rPr>
          <w:rFonts w:eastAsia="Humnst777 Lt BT" w:cs="Humnst777 Lt BT"/>
          <w:sz w:val="24"/>
          <w:lang w:val="en"/>
        </w:rPr>
      </w:pPr>
      <w:r>
        <w:rPr>
          <w:rFonts w:eastAsia="Humnst777 Lt BT" w:cs="Humnst777 Lt BT"/>
          <w:sz w:val="24"/>
          <w:lang w:val="en"/>
        </w:rPr>
        <w:t xml:space="preserve"> </w:t>
      </w:r>
    </w:p>
    <w:p w14:paraId="7CAF9E45" w14:textId="77777777" w:rsidR="00075CBE" w:rsidRDefault="00C311EC">
      <w:pPr>
        <w:rPr>
          <w:rFonts w:eastAsia="Humnst777 Lt BT" w:cs="Humnst777 Lt BT"/>
          <w:b/>
          <w:sz w:val="24"/>
          <w:lang w:val="en"/>
        </w:rPr>
      </w:pPr>
      <w:r>
        <w:rPr>
          <w:rFonts w:eastAsia="Humnst777 Lt BT" w:cs="Humnst777 Lt BT"/>
          <w:b/>
          <w:sz w:val="24"/>
          <w:lang w:val="en"/>
        </w:rPr>
        <w:t>Expenses</w:t>
      </w:r>
    </w:p>
    <w:p w14:paraId="7CAF9E46" w14:textId="77777777" w:rsidR="00075CBE" w:rsidRDefault="00C311EC">
      <w:pPr>
        <w:jc w:val="both"/>
        <w:rPr>
          <w:rFonts w:eastAsia="Humnst777 Lt BT" w:cs="Humnst777 Lt BT"/>
          <w:b/>
          <w:i/>
          <w:sz w:val="24"/>
          <w:lang w:val="en"/>
        </w:rPr>
      </w:pPr>
      <w:r>
        <w:rPr>
          <w:rFonts w:eastAsia="Humnst777 Lt BT" w:cs="Humnst777 Lt BT"/>
          <w:b/>
          <w:i/>
          <w:sz w:val="24"/>
          <w:lang w:val="en"/>
        </w:rPr>
        <w:t xml:space="preserve"> </w:t>
      </w:r>
    </w:p>
    <w:p w14:paraId="7CAF9E47" w14:textId="77777777" w:rsidR="00075CBE" w:rsidRDefault="00C311EC">
      <w:pPr>
        <w:jc w:val="both"/>
        <w:rPr>
          <w:rFonts w:eastAsia="Humnst777 Lt BT" w:cs="Humnst777 Lt BT"/>
          <w:sz w:val="24"/>
          <w:lang w:val="en"/>
        </w:rPr>
      </w:pPr>
      <w:r>
        <w:rPr>
          <w:rFonts w:eastAsia="Humnst777 Lt BT" w:cs="Humnst777 Lt BT"/>
          <w:sz w:val="24"/>
          <w:lang w:val="en"/>
        </w:rPr>
        <w:t xml:space="preserve">If you are invited for interview, reasonable and necessary travel expenses (standard class) will be reimbursed. Those invited to interview will be advised on how to claim their expenses. </w:t>
      </w:r>
    </w:p>
    <w:p w14:paraId="7CAF9E48" w14:textId="77777777" w:rsidR="00075CBE" w:rsidRDefault="00C311EC">
      <w:pPr>
        <w:jc w:val="both"/>
        <w:rPr>
          <w:rFonts w:eastAsia="Humnst777 Lt BT" w:cs="Humnst777 Lt BT"/>
          <w:b/>
          <w:bCs/>
          <w:sz w:val="24"/>
          <w:lang w:val="en"/>
        </w:rPr>
      </w:pPr>
      <w:r>
        <w:rPr>
          <w:rFonts w:eastAsia="Humnst777 Lt BT" w:cs="Humnst777 Lt BT"/>
          <w:b/>
          <w:bCs/>
          <w:sz w:val="24"/>
          <w:lang w:val="en"/>
        </w:rPr>
        <w:t xml:space="preserve"> </w:t>
      </w:r>
    </w:p>
    <w:p w14:paraId="7CAF9E49" w14:textId="77777777" w:rsidR="00075CBE" w:rsidRDefault="00C311EC">
      <w:pPr>
        <w:jc w:val="both"/>
        <w:rPr>
          <w:rFonts w:eastAsia="Humnst777 Lt BT" w:cs="Humnst777 Lt BT"/>
          <w:sz w:val="24"/>
          <w:lang w:val="en"/>
        </w:rPr>
      </w:pPr>
      <w:r>
        <w:rPr>
          <w:rFonts w:eastAsia="Humnst777 Lt BT" w:cs="Humnst777 Lt BT"/>
          <w:sz w:val="24"/>
          <w:lang w:val="en"/>
        </w:rPr>
        <w:t xml:space="preserve">If you feel you have reason for complaint about the appointment process or the </w:t>
      </w:r>
      <w:proofErr w:type="gramStart"/>
      <w:r>
        <w:rPr>
          <w:rFonts w:eastAsia="Humnst777 Lt BT" w:cs="Humnst777 Lt BT"/>
          <w:sz w:val="24"/>
          <w:lang w:val="en"/>
        </w:rPr>
        <w:t>manner in which</w:t>
      </w:r>
      <w:proofErr w:type="gramEnd"/>
      <w:r>
        <w:rPr>
          <w:rFonts w:eastAsia="Humnst777 Lt BT" w:cs="Humnst777 Lt BT"/>
          <w:sz w:val="24"/>
          <w:lang w:val="en"/>
        </w:rPr>
        <w:t xml:space="preserve"> your application was handled, please contact Public Appointments, Permanent Secretary’s Office, HM Treasury, 1 Horse Guards Road, SW1A 2HQ</w:t>
      </w:r>
    </w:p>
    <w:p w14:paraId="4694E453" w14:textId="77777777" w:rsidR="00DF5752" w:rsidRDefault="00DF5752">
      <w:pPr>
        <w:suppressAutoHyphens w:val="0"/>
        <w:spacing w:after="160" w:line="256" w:lineRule="auto"/>
        <w:rPr>
          <w:rFonts w:eastAsia="Humnst777 Lt BT" w:cs="Humnst777 Lt BT"/>
          <w:sz w:val="24"/>
        </w:rPr>
      </w:pPr>
      <w:r>
        <w:rPr>
          <w:rFonts w:eastAsia="Humnst777 Lt BT" w:cs="Humnst777 Lt BT"/>
          <w:sz w:val="24"/>
        </w:rPr>
        <w:br w:type="page"/>
      </w:r>
    </w:p>
    <w:p w14:paraId="0621A5E4" w14:textId="77777777" w:rsidR="00DF5752" w:rsidRDefault="00DF5752">
      <w:pPr>
        <w:jc w:val="both"/>
        <w:rPr>
          <w:rFonts w:eastAsia="Humnst777 Lt BT" w:cs="Humnst777 Lt BT"/>
          <w:sz w:val="24"/>
        </w:rPr>
      </w:pPr>
      <w:r w:rsidRPr="00DF5752">
        <w:rPr>
          <w:rFonts w:eastAsia="Humnst777 Lt BT" w:cs="Humnst777 Lt BT"/>
          <w:b/>
          <w:bCs/>
          <w:szCs w:val="28"/>
          <w:u w:val="single"/>
        </w:rPr>
        <w:lastRenderedPageBreak/>
        <w:t>HM Treasury Public Appointments: Privacy Notice</w:t>
      </w:r>
    </w:p>
    <w:p w14:paraId="53787EA4" w14:textId="77777777" w:rsidR="003F3455" w:rsidRDefault="00DF5752">
      <w:pPr>
        <w:jc w:val="both"/>
        <w:rPr>
          <w:rFonts w:eastAsia="Humnst777 Lt BT" w:cs="Humnst777 Lt BT"/>
          <w:sz w:val="24"/>
        </w:rPr>
      </w:pPr>
      <w:r w:rsidRPr="00DF5752">
        <w:rPr>
          <w:rFonts w:eastAsia="Humnst777 Lt BT" w:cs="Humnst777 Lt BT"/>
          <w:sz w:val="24"/>
        </w:rPr>
        <w:t xml:space="preserve">Public appointments are generally ministerial appointments to the board of a public body or advisory committee and HM Treasury advertises its public appointments on the Cabinet Office’s Public Appointments website. For the purposes of the UK General Data Protection Regulation (UK GDPR), this means that HM Treasury and the Cabinet Office are considered joint data controllers for any personal data processed for HM Treasury’s public appointments advertised on the public </w:t>
      </w:r>
      <w:proofErr w:type="gramStart"/>
      <w:r w:rsidRPr="00DF5752">
        <w:rPr>
          <w:rFonts w:eastAsia="Humnst777 Lt BT" w:cs="Humnst777 Lt BT"/>
          <w:sz w:val="24"/>
        </w:rPr>
        <w:t>appointments</w:t>
      </w:r>
      <w:proofErr w:type="gramEnd"/>
      <w:r w:rsidRPr="00DF5752">
        <w:rPr>
          <w:rFonts w:eastAsia="Humnst777 Lt BT" w:cs="Humnst777 Lt BT"/>
          <w:sz w:val="24"/>
        </w:rPr>
        <w:t xml:space="preserve"> website.</w:t>
      </w:r>
    </w:p>
    <w:p w14:paraId="28A70BCA" w14:textId="77777777" w:rsidR="003F3455" w:rsidRDefault="00DF5752">
      <w:pPr>
        <w:jc w:val="both"/>
        <w:rPr>
          <w:rFonts w:eastAsia="Humnst777 Lt BT" w:cs="Humnst777 Lt BT"/>
          <w:sz w:val="24"/>
        </w:rPr>
      </w:pPr>
      <w:r w:rsidRPr="00DF5752">
        <w:rPr>
          <w:rFonts w:eastAsia="Humnst777 Lt BT" w:cs="Humnst777 Lt BT"/>
          <w:sz w:val="24"/>
        </w:rPr>
        <w:t>The purpose of this notice is to set out how HM Treasury uses personal data and special category data for the purpose of public appointments and explains your rights under the UK GDPR.</w:t>
      </w:r>
    </w:p>
    <w:p w14:paraId="05C77C22" w14:textId="77777777" w:rsidR="003F3455" w:rsidRDefault="00DF5752">
      <w:pPr>
        <w:jc w:val="both"/>
        <w:rPr>
          <w:rFonts w:eastAsia="Humnst777 Lt BT" w:cs="Humnst777 Lt BT"/>
          <w:sz w:val="24"/>
        </w:rPr>
      </w:pPr>
      <w:r w:rsidRPr="003F3455">
        <w:rPr>
          <w:rFonts w:eastAsia="Humnst777 Lt BT" w:cs="Humnst777 Lt BT"/>
          <w:b/>
          <w:bCs/>
          <w:sz w:val="24"/>
        </w:rPr>
        <w:t>Data subject categories</w:t>
      </w:r>
    </w:p>
    <w:p w14:paraId="63F46E53" w14:textId="77777777" w:rsidR="003F3455" w:rsidRDefault="00DF5752">
      <w:pPr>
        <w:jc w:val="both"/>
        <w:rPr>
          <w:rFonts w:eastAsia="Humnst777 Lt BT" w:cs="Humnst777 Lt BT"/>
          <w:sz w:val="24"/>
        </w:rPr>
      </w:pPr>
      <w:r w:rsidRPr="00DF5752">
        <w:rPr>
          <w:rFonts w:eastAsia="Humnst777 Lt BT" w:cs="Humnst777 Lt BT"/>
          <w:sz w:val="24"/>
        </w:rPr>
        <w:t xml:space="preserve">The personal data to be processed for this activity relate to individuals applying for a Treasury public appointment which has been advertised on the Cabinet Office’s public appointments website. </w:t>
      </w:r>
    </w:p>
    <w:p w14:paraId="768756B6" w14:textId="77777777" w:rsidR="003F3455" w:rsidRDefault="00DF5752">
      <w:pPr>
        <w:jc w:val="both"/>
        <w:rPr>
          <w:rFonts w:eastAsia="Humnst777 Lt BT" w:cs="Humnst777 Lt BT"/>
          <w:sz w:val="24"/>
        </w:rPr>
      </w:pPr>
      <w:r w:rsidRPr="003F3455">
        <w:rPr>
          <w:rFonts w:eastAsia="Humnst777 Lt BT" w:cs="Humnst777 Lt BT"/>
          <w:b/>
          <w:bCs/>
          <w:sz w:val="24"/>
        </w:rPr>
        <w:t>Data categories</w:t>
      </w:r>
    </w:p>
    <w:p w14:paraId="1DB17B57" w14:textId="77777777" w:rsidR="003F3455" w:rsidRDefault="00DF5752">
      <w:pPr>
        <w:jc w:val="both"/>
        <w:rPr>
          <w:rFonts w:eastAsia="Humnst777 Lt BT" w:cs="Humnst777 Lt BT"/>
          <w:sz w:val="24"/>
        </w:rPr>
      </w:pPr>
      <w:r w:rsidRPr="00DF5752">
        <w:rPr>
          <w:rFonts w:eastAsia="Humnst777 Lt BT" w:cs="Humnst777 Lt BT"/>
          <w:sz w:val="24"/>
        </w:rPr>
        <w:t>In most cases, the following personal data will be collected for the purposes of your application:</w:t>
      </w:r>
    </w:p>
    <w:p w14:paraId="25EDEEE3"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name, address, telephone number and email address</w:t>
      </w:r>
    </w:p>
    <w:p w14:paraId="21684710"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date of birth</w:t>
      </w:r>
    </w:p>
    <w:p w14:paraId="1E80868D"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curriculum vitae and any covering letter</w:t>
      </w:r>
    </w:p>
    <w:p w14:paraId="0E45CBC1"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employment references</w:t>
      </w:r>
    </w:p>
    <w:p w14:paraId="3362BF9F"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employment history and qualifications</w:t>
      </w:r>
    </w:p>
    <w:p w14:paraId="09D0BDCD"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other background information relevant to your application including sift and interview assessments made by the advisory assessment panel</w:t>
      </w:r>
    </w:p>
    <w:p w14:paraId="68E20D6E"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right to work documentation (where necessary)</w:t>
      </w:r>
    </w:p>
    <w:p w14:paraId="225B49BD"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any political activity</w:t>
      </w:r>
    </w:p>
    <w:p w14:paraId="06F38B56"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details of any public appointments held</w:t>
      </w:r>
    </w:p>
    <w:p w14:paraId="6F6B3136" w14:textId="77777777" w:rsidR="003F3455" w:rsidRPr="003F3455" w:rsidRDefault="00DF5752" w:rsidP="003F3455">
      <w:pPr>
        <w:pStyle w:val="ListParagraph"/>
        <w:numPr>
          <w:ilvl w:val="0"/>
          <w:numId w:val="3"/>
        </w:numPr>
        <w:jc w:val="both"/>
        <w:rPr>
          <w:rFonts w:eastAsia="Humnst777 Lt BT" w:cs="Humnst777 Lt BT"/>
          <w:sz w:val="24"/>
        </w:rPr>
      </w:pPr>
      <w:r w:rsidRPr="003F3455">
        <w:rPr>
          <w:rFonts w:eastAsia="Humnst777 Lt BT" w:cs="Humnst777 Lt BT"/>
          <w:sz w:val="24"/>
        </w:rPr>
        <w:t>alongside your own conflicts of interest and declaration of relevant interests, this may also include information relating to your conduct or professional capacity gathered as part of departments conducting appropriate checks on information appearing in the public domain</w:t>
      </w:r>
    </w:p>
    <w:p w14:paraId="7F553077" w14:textId="77777777" w:rsidR="003F3455" w:rsidRDefault="00DF5752">
      <w:pPr>
        <w:jc w:val="both"/>
        <w:rPr>
          <w:rFonts w:eastAsia="Humnst777 Lt BT" w:cs="Humnst777 Lt BT"/>
          <w:sz w:val="24"/>
        </w:rPr>
      </w:pPr>
      <w:r w:rsidRPr="00DF5752">
        <w:rPr>
          <w:rFonts w:eastAsia="Humnst777 Lt BT" w:cs="Humnst777 Lt BT"/>
          <w:sz w:val="24"/>
        </w:rPr>
        <w:t>This list of data categories is not exhaustive and may vary, depending on the appointment you are applying for and what data you supply to us as part of your application.</w:t>
      </w:r>
    </w:p>
    <w:p w14:paraId="63CD1BC5" w14:textId="77777777" w:rsidR="003F3455" w:rsidRDefault="00DF5752">
      <w:pPr>
        <w:jc w:val="both"/>
        <w:rPr>
          <w:rFonts w:eastAsia="Humnst777 Lt BT" w:cs="Humnst777 Lt BT"/>
          <w:sz w:val="24"/>
        </w:rPr>
      </w:pPr>
      <w:r w:rsidRPr="003F3455">
        <w:rPr>
          <w:rFonts w:eastAsia="Humnst777 Lt BT" w:cs="Humnst777 Lt BT"/>
          <w:b/>
          <w:bCs/>
          <w:sz w:val="24"/>
        </w:rPr>
        <w:t>Purpose of processing</w:t>
      </w:r>
    </w:p>
    <w:p w14:paraId="39C55EFE" w14:textId="77777777" w:rsidR="003F3455" w:rsidRDefault="00DF5752">
      <w:pPr>
        <w:jc w:val="both"/>
        <w:rPr>
          <w:rFonts w:eastAsia="Humnst777 Lt BT" w:cs="Humnst777 Lt BT"/>
          <w:sz w:val="24"/>
        </w:rPr>
      </w:pPr>
      <w:r w:rsidRPr="00DF5752">
        <w:rPr>
          <w:rFonts w:eastAsia="Humnst777 Lt BT" w:cs="Humnst777 Lt BT"/>
          <w:sz w:val="24"/>
        </w:rPr>
        <w:t>Your personal data will be processed for the purpose of considering your application for a public appointment or reappointment in accordance with the Governance Code on Public Appointments published by the Cabinet Office.</w:t>
      </w:r>
    </w:p>
    <w:p w14:paraId="25E2377E" w14:textId="77777777" w:rsidR="003F3455" w:rsidRDefault="00DF5752">
      <w:pPr>
        <w:jc w:val="both"/>
        <w:rPr>
          <w:rFonts w:eastAsia="Humnst777 Lt BT" w:cs="Humnst777 Lt BT"/>
          <w:sz w:val="24"/>
        </w:rPr>
      </w:pPr>
      <w:r w:rsidRPr="003F3455">
        <w:rPr>
          <w:rFonts w:eastAsia="Humnst777 Lt BT" w:cs="Humnst777 Lt BT"/>
          <w:b/>
          <w:bCs/>
          <w:sz w:val="24"/>
        </w:rPr>
        <w:t>Lawful basis for processing personal data</w:t>
      </w:r>
    </w:p>
    <w:p w14:paraId="1639836E" w14:textId="77777777" w:rsidR="003F3455" w:rsidRDefault="00DF5752">
      <w:pPr>
        <w:jc w:val="both"/>
        <w:rPr>
          <w:rFonts w:eastAsia="Humnst777 Lt BT" w:cs="Humnst777 Lt BT"/>
          <w:sz w:val="24"/>
        </w:rPr>
      </w:pPr>
      <w:r w:rsidRPr="00DF5752">
        <w:rPr>
          <w:rFonts w:eastAsia="Humnst777 Lt BT" w:cs="Humnst777 Lt BT"/>
          <w:sz w:val="24"/>
        </w:rPr>
        <w:t xml:space="preserve">Personal data processed for the purpose of a public appointment or reappointment complies with Article 6(1)(e) of the UK GDPR in that it is necessary for the performance of a task carried out in the public interest. This public task is that of ensuring the suitability of those applying for public appointments. </w:t>
      </w:r>
    </w:p>
    <w:p w14:paraId="1AB8F00C" w14:textId="77777777" w:rsidR="003F3455" w:rsidRDefault="00DF5752">
      <w:pPr>
        <w:jc w:val="both"/>
        <w:rPr>
          <w:rFonts w:eastAsia="Humnst777 Lt BT" w:cs="Humnst777 Lt BT"/>
          <w:sz w:val="24"/>
        </w:rPr>
      </w:pPr>
      <w:r w:rsidRPr="003F3455">
        <w:rPr>
          <w:rFonts w:eastAsia="Humnst777 Lt BT" w:cs="Humnst777 Lt BT"/>
          <w:b/>
          <w:bCs/>
          <w:sz w:val="24"/>
        </w:rPr>
        <w:lastRenderedPageBreak/>
        <w:t>Special category data</w:t>
      </w:r>
    </w:p>
    <w:p w14:paraId="0278CAC3" w14:textId="77777777" w:rsidR="00305D1C" w:rsidRDefault="00DF5752">
      <w:pPr>
        <w:jc w:val="both"/>
        <w:rPr>
          <w:rFonts w:eastAsia="Humnst777 Lt BT" w:cs="Humnst777 Lt BT"/>
          <w:sz w:val="24"/>
        </w:rPr>
      </w:pPr>
      <w:r w:rsidRPr="00DF5752">
        <w:rPr>
          <w:rFonts w:eastAsia="Humnst777 Lt BT" w:cs="Humnst777 Lt BT"/>
          <w:sz w:val="24"/>
        </w:rPr>
        <w:t>We are responsible for monitoring the diversity of our public appointments by assessing any diversity data collected as part of applications. This diversity data may include your:</w:t>
      </w:r>
    </w:p>
    <w:p w14:paraId="2C2F34AB" w14:textId="77777777"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race or ethnicity</w:t>
      </w:r>
    </w:p>
    <w:p w14:paraId="2615CB81" w14:textId="77777777"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religious beliefs</w:t>
      </w:r>
    </w:p>
    <w:p w14:paraId="18571DA0" w14:textId="77777777"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sexual orientation</w:t>
      </w:r>
    </w:p>
    <w:p w14:paraId="5FD536F1" w14:textId="77777777"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sex/gender</w:t>
      </w:r>
    </w:p>
    <w:p w14:paraId="28460291" w14:textId="3EC9D3F5"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political beliefs</w:t>
      </w:r>
    </w:p>
    <w:p w14:paraId="486C5063" w14:textId="77777777" w:rsidR="00305D1C" w:rsidRPr="00305D1C" w:rsidRDefault="00DF5752" w:rsidP="00305D1C">
      <w:pPr>
        <w:pStyle w:val="ListParagraph"/>
        <w:numPr>
          <w:ilvl w:val="0"/>
          <w:numId w:val="4"/>
        </w:numPr>
        <w:jc w:val="both"/>
        <w:rPr>
          <w:rFonts w:eastAsia="Humnst777 Lt BT" w:cs="Humnst777 Lt BT"/>
          <w:sz w:val="24"/>
        </w:rPr>
      </w:pPr>
      <w:r w:rsidRPr="00305D1C">
        <w:rPr>
          <w:rFonts w:eastAsia="Humnst777 Lt BT" w:cs="Humnst777 Lt BT"/>
          <w:sz w:val="24"/>
        </w:rPr>
        <w:t>disability information (where applicable)</w:t>
      </w:r>
    </w:p>
    <w:p w14:paraId="10DA795A" w14:textId="77777777" w:rsidR="00305D1C" w:rsidRDefault="00DF5752">
      <w:pPr>
        <w:jc w:val="both"/>
        <w:rPr>
          <w:rFonts w:eastAsia="Humnst777 Lt BT" w:cs="Humnst777 Lt BT"/>
          <w:sz w:val="24"/>
        </w:rPr>
      </w:pPr>
      <w:r w:rsidRPr="00DF5752">
        <w:rPr>
          <w:rFonts w:eastAsia="Humnst777 Lt BT" w:cs="Humnst777 Lt BT"/>
          <w:sz w:val="24"/>
        </w:rPr>
        <w:t>We may also ask you to supply us with any relevant health information where this may be needed to make reasonable adjustments to facilitate your access to offices and participation at events. 6. Lawful basis for processing special category data Where we process special category data (as defined in Article 9(1) of the UK GDPR), it is for reasons of substantial public interest (under Article 9(2)(g) of the UK GDPR) and in accordance with the requirements set out in section 6(2)(b) of Part 2 of Schedule 1 to the Data Protection Act 2018 (i.e., for the exercise of a function of the Crown, a Minister of the Crown, or a government department).</w:t>
      </w:r>
    </w:p>
    <w:p w14:paraId="26B70216" w14:textId="77777777" w:rsidR="00305D1C" w:rsidRDefault="00DF5752">
      <w:pPr>
        <w:jc w:val="both"/>
        <w:rPr>
          <w:rFonts w:eastAsia="Humnst777 Lt BT" w:cs="Humnst777 Lt BT"/>
          <w:sz w:val="24"/>
        </w:rPr>
      </w:pPr>
      <w:r w:rsidRPr="00305D1C">
        <w:rPr>
          <w:rFonts w:eastAsia="Humnst777 Lt BT" w:cs="Humnst777 Lt BT"/>
          <w:b/>
          <w:bCs/>
          <w:sz w:val="24"/>
        </w:rPr>
        <w:t>Recipients of your personal data and special category data</w:t>
      </w:r>
    </w:p>
    <w:p w14:paraId="00142569" w14:textId="20408826" w:rsidR="00305D1C" w:rsidRDefault="00DF5752">
      <w:pPr>
        <w:jc w:val="both"/>
        <w:rPr>
          <w:rFonts w:eastAsia="Humnst777 Lt BT" w:cs="Humnst777 Lt BT"/>
          <w:sz w:val="24"/>
        </w:rPr>
      </w:pPr>
      <w:r w:rsidRPr="00DF5752">
        <w:rPr>
          <w:rFonts w:eastAsia="Humnst777 Lt BT" w:cs="Humnst777 Lt BT"/>
          <w:sz w:val="24"/>
        </w:rPr>
        <w:t>Data appearing in applications made via the Cabinet Office’s public appointments website, will be available to the Cabinet Office (as site owners). It will also be available to the Prime Minister’s Office as they have a role in Public Appointment work, the relevant recruiting body, and HM Treasury as the advertising department. Applications are only seen by HM Treasury staff and/or those of organisations working on our behalf, who have a business need to see them. Where it is necessary for us to use third parties to process applications on our behalf, activities they may undertake will include (but will not be limited to):</w:t>
      </w:r>
    </w:p>
    <w:p w14:paraId="77D976F9" w14:textId="77777777" w:rsidR="00305D1C" w:rsidRPr="00305D1C" w:rsidRDefault="00DF5752" w:rsidP="00305D1C">
      <w:pPr>
        <w:pStyle w:val="ListParagraph"/>
        <w:numPr>
          <w:ilvl w:val="0"/>
          <w:numId w:val="5"/>
        </w:numPr>
        <w:jc w:val="both"/>
        <w:rPr>
          <w:rFonts w:eastAsia="Humnst777 Lt BT" w:cs="Humnst777 Lt BT"/>
          <w:sz w:val="24"/>
        </w:rPr>
      </w:pPr>
      <w:r w:rsidRPr="00305D1C">
        <w:rPr>
          <w:rFonts w:eastAsia="Humnst777 Lt BT" w:cs="Humnst777 Lt BT"/>
          <w:sz w:val="24"/>
        </w:rPr>
        <w:t>processing your application</w:t>
      </w:r>
    </w:p>
    <w:p w14:paraId="3825CB46" w14:textId="77777777" w:rsidR="00305D1C" w:rsidRPr="00305D1C" w:rsidRDefault="00DF5752" w:rsidP="00305D1C">
      <w:pPr>
        <w:pStyle w:val="ListParagraph"/>
        <w:numPr>
          <w:ilvl w:val="0"/>
          <w:numId w:val="5"/>
        </w:numPr>
        <w:jc w:val="both"/>
        <w:rPr>
          <w:rFonts w:eastAsia="Humnst777 Lt BT" w:cs="Humnst777 Lt BT"/>
          <w:sz w:val="24"/>
        </w:rPr>
      </w:pPr>
      <w:r w:rsidRPr="00305D1C">
        <w:rPr>
          <w:rFonts w:eastAsia="Humnst777 Lt BT" w:cs="Humnst777 Lt BT"/>
          <w:sz w:val="24"/>
        </w:rPr>
        <w:t>advising you of the outcome of your application</w:t>
      </w:r>
    </w:p>
    <w:p w14:paraId="2DBB27DA" w14:textId="77777777" w:rsidR="00305D1C" w:rsidRPr="00305D1C" w:rsidRDefault="00DF5752" w:rsidP="00305D1C">
      <w:pPr>
        <w:pStyle w:val="ListParagraph"/>
        <w:numPr>
          <w:ilvl w:val="0"/>
          <w:numId w:val="5"/>
        </w:numPr>
        <w:jc w:val="both"/>
        <w:rPr>
          <w:rFonts w:eastAsia="Humnst777 Lt BT" w:cs="Humnst777 Lt BT"/>
          <w:sz w:val="24"/>
        </w:rPr>
      </w:pPr>
      <w:r w:rsidRPr="00305D1C">
        <w:rPr>
          <w:rFonts w:eastAsia="Humnst777 Lt BT" w:cs="Humnst777 Lt BT"/>
          <w:sz w:val="24"/>
        </w:rPr>
        <w:t>arranging interviews for successful candidates</w:t>
      </w:r>
    </w:p>
    <w:p w14:paraId="6906E89C" w14:textId="77777777" w:rsidR="00305D1C" w:rsidRPr="00305D1C" w:rsidRDefault="00DF5752" w:rsidP="00305D1C">
      <w:pPr>
        <w:pStyle w:val="ListParagraph"/>
        <w:numPr>
          <w:ilvl w:val="0"/>
          <w:numId w:val="5"/>
        </w:numPr>
        <w:jc w:val="both"/>
        <w:rPr>
          <w:rFonts w:eastAsia="Humnst777 Lt BT" w:cs="Humnst777 Lt BT"/>
          <w:sz w:val="24"/>
        </w:rPr>
      </w:pPr>
      <w:r w:rsidRPr="00305D1C">
        <w:rPr>
          <w:rFonts w:eastAsia="Humnst777 Lt BT" w:cs="Humnst777 Lt BT"/>
          <w:sz w:val="24"/>
        </w:rPr>
        <w:t>equality and diversity monitoring</w:t>
      </w:r>
    </w:p>
    <w:p w14:paraId="2332A8D4" w14:textId="77777777" w:rsidR="00305D1C" w:rsidRPr="00305D1C" w:rsidRDefault="00DF5752" w:rsidP="00305D1C">
      <w:pPr>
        <w:pStyle w:val="ListParagraph"/>
        <w:numPr>
          <w:ilvl w:val="0"/>
          <w:numId w:val="5"/>
        </w:numPr>
        <w:jc w:val="both"/>
        <w:rPr>
          <w:rFonts w:eastAsia="Humnst777 Lt BT" w:cs="Humnst777 Lt BT"/>
          <w:sz w:val="24"/>
        </w:rPr>
      </w:pPr>
      <w:r w:rsidRPr="00305D1C">
        <w:rPr>
          <w:rFonts w:eastAsia="Humnst777 Lt BT" w:cs="Humnst777 Lt BT"/>
          <w:sz w:val="24"/>
        </w:rPr>
        <w:t>vetting</w:t>
      </w:r>
    </w:p>
    <w:p w14:paraId="3641610C" w14:textId="77777777" w:rsidR="00A10643" w:rsidRDefault="00DF5752">
      <w:pPr>
        <w:jc w:val="both"/>
        <w:rPr>
          <w:rFonts w:eastAsia="Humnst777 Lt BT" w:cs="Humnst777 Lt BT"/>
          <w:sz w:val="24"/>
        </w:rPr>
      </w:pPr>
      <w:r w:rsidRPr="00DF5752">
        <w:rPr>
          <w:rFonts w:eastAsia="Humnst777 Lt BT" w:cs="Humnst777 Lt BT"/>
          <w:sz w:val="24"/>
        </w:rPr>
        <w:t>We may also need to share your data with the Office of the Commissioner for Public Appointments (OCPA) for the purpose of ensuring that our appointment practices are fair, open, made on merit and encourage a diverse range of candidates.</w:t>
      </w:r>
    </w:p>
    <w:p w14:paraId="6798BC7E" w14:textId="77777777" w:rsidR="005F1799" w:rsidRDefault="00DF5752">
      <w:pPr>
        <w:jc w:val="both"/>
        <w:rPr>
          <w:rFonts w:eastAsia="Humnst777 Lt BT" w:cs="Humnst777 Lt BT"/>
          <w:sz w:val="24"/>
        </w:rPr>
      </w:pPr>
      <w:r w:rsidRPr="00DF5752">
        <w:rPr>
          <w:rFonts w:eastAsia="Humnst777 Lt BT" w:cs="Humnst777 Lt BT"/>
          <w:sz w:val="24"/>
        </w:rPr>
        <w:t>How the Commissioner uses your personal data is set out here: https://publicappointmentscommissioner.independent.gov.uk/privacy-andcookies-policy/ Others with whom we may need to share your personal data will vary, depending on the nature of the position being applied for. They may include:</w:t>
      </w:r>
    </w:p>
    <w:p w14:paraId="7942D9C0"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The Prime Minister’s Office</w:t>
      </w:r>
    </w:p>
    <w:p w14:paraId="4FC2F162"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Prime Minister’s Appointment Unit</w:t>
      </w:r>
    </w:p>
    <w:p w14:paraId="5417CAED"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Cabinet Office</w:t>
      </w:r>
    </w:p>
    <w:p w14:paraId="27E245E0"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 xml:space="preserve">The recruiting </w:t>
      </w:r>
      <w:proofErr w:type="gramStart"/>
      <w:r w:rsidRPr="005F1799">
        <w:rPr>
          <w:rFonts w:eastAsia="Humnst777 Lt BT" w:cs="Humnst777 Lt BT"/>
          <w:sz w:val="24"/>
        </w:rPr>
        <w:t>body</w:t>
      </w:r>
      <w:proofErr w:type="gramEnd"/>
    </w:p>
    <w:p w14:paraId="30F08E55"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The Royal Household (where applicable for Crown appointments)</w:t>
      </w:r>
    </w:p>
    <w:p w14:paraId="0B159A9E"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The Ministry of Justice (for some Crown appointments)</w:t>
      </w:r>
    </w:p>
    <w:p w14:paraId="7D3FDA80"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lastRenderedPageBreak/>
        <w:t>HM Revenue and Customs for the purpose of vetting</w:t>
      </w:r>
    </w:p>
    <w:p w14:paraId="034ED5CB"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The organisation responsible for base line security checks.</w:t>
      </w:r>
    </w:p>
    <w:p w14:paraId="0A3DBF9E"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 xml:space="preserve">The Office of the Commissioner for Public Appointments </w:t>
      </w:r>
    </w:p>
    <w:p w14:paraId="1F293596" w14:textId="77777777" w:rsidR="005F1799" w:rsidRPr="005F1799" w:rsidRDefault="00DF5752" w:rsidP="005F1799">
      <w:pPr>
        <w:pStyle w:val="ListParagraph"/>
        <w:numPr>
          <w:ilvl w:val="0"/>
          <w:numId w:val="6"/>
        </w:numPr>
        <w:jc w:val="both"/>
        <w:rPr>
          <w:rFonts w:eastAsia="Humnst777 Lt BT" w:cs="Humnst777 Lt BT"/>
          <w:sz w:val="24"/>
        </w:rPr>
      </w:pPr>
      <w:r w:rsidRPr="005F1799">
        <w:rPr>
          <w:rFonts w:eastAsia="Humnst777 Lt BT" w:cs="Humnst777 Lt BT"/>
          <w:sz w:val="24"/>
        </w:rPr>
        <w:t>Government ministers and officials involved in public appointment work</w:t>
      </w:r>
    </w:p>
    <w:p w14:paraId="263D7CC2" w14:textId="77777777" w:rsidR="005F1799" w:rsidRDefault="00DF5752">
      <w:pPr>
        <w:jc w:val="both"/>
        <w:rPr>
          <w:rFonts w:eastAsia="Humnst777 Lt BT" w:cs="Humnst777 Lt BT"/>
          <w:sz w:val="24"/>
        </w:rPr>
      </w:pPr>
      <w:r w:rsidRPr="00DF5752">
        <w:rPr>
          <w:rFonts w:eastAsia="Humnst777 Lt BT" w:cs="Humnst777 Lt BT"/>
          <w:sz w:val="24"/>
        </w:rPr>
        <w:t>The legal basis for the sharing of this data with these relevant organisations is the same as paragraphs 4 and 6 (above) and is in line with the Governance Code for Public Appointments.</w:t>
      </w:r>
    </w:p>
    <w:p w14:paraId="17207CA1" w14:textId="77777777" w:rsidR="005F1799" w:rsidRDefault="00DF5752">
      <w:pPr>
        <w:jc w:val="both"/>
        <w:rPr>
          <w:rFonts w:eastAsia="Humnst777 Lt BT" w:cs="Humnst777 Lt BT"/>
          <w:b/>
          <w:bCs/>
          <w:sz w:val="24"/>
        </w:rPr>
      </w:pPr>
      <w:r w:rsidRPr="005F1799">
        <w:rPr>
          <w:rFonts w:eastAsia="Humnst777 Lt BT" w:cs="Humnst777 Lt BT"/>
          <w:b/>
          <w:bCs/>
          <w:sz w:val="24"/>
        </w:rPr>
        <w:t>Retention</w:t>
      </w:r>
    </w:p>
    <w:p w14:paraId="45579A80" w14:textId="77777777" w:rsidR="008A443A" w:rsidRDefault="00DF5752">
      <w:pPr>
        <w:jc w:val="both"/>
        <w:rPr>
          <w:rFonts w:eastAsia="Humnst777 Lt BT" w:cs="Humnst777 Lt BT"/>
          <w:sz w:val="24"/>
        </w:rPr>
      </w:pPr>
      <w:r w:rsidRPr="00DF5752">
        <w:rPr>
          <w:rFonts w:eastAsia="Humnst777 Lt BT" w:cs="Humnst777 Lt BT"/>
          <w:sz w:val="24"/>
        </w:rPr>
        <w:t xml:space="preserve">HM Treasury is required to keep information provided in support of applications </w:t>
      </w:r>
      <w:proofErr w:type="gramStart"/>
      <w:r w:rsidRPr="00DF5752">
        <w:rPr>
          <w:rFonts w:eastAsia="Humnst777 Lt BT" w:cs="Humnst777 Lt BT"/>
          <w:sz w:val="24"/>
        </w:rPr>
        <w:t>in order for</w:t>
      </w:r>
      <w:proofErr w:type="gramEnd"/>
      <w:r w:rsidRPr="00DF5752">
        <w:rPr>
          <w:rFonts w:eastAsia="Humnst777 Lt BT" w:cs="Humnst777 Lt BT"/>
          <w:sz w:val="24"/>
        </w:rPr>
        <w:t xml:space="preserve"> us to complete the appointment process, satisfy the purposes of audit and to facilitate onboarding should your application be successful. The data will only be visible to HM Treasury, Cabinet Office, and other relevant departments’ officials. Some of this data will also be available to other individuals involved in the recruitment process, including Advisory Assessment Panel members, members of the Commissioner for Public Appointments team and our IT providers.</w:t>
      </w:r>
    </w:p>
    <w:p w14:paraId="082F4382" w14:textId="77777777" w:rsidR="008A443A" w:rsidRDefault="00DF5752">
      <w:pPr>
        <w:jc w:val="both"/>
        <w:rPr>
          <w:rFonts w:eastAsia="Humnst777 Lt BT" w:cs="Humnst777 Lt BT"/>
          <w:sz w:val="24"/>
        </w:rPr>
      </w:pPr>
      <w:r w:rsidRPr="008A443A">
        <w:rPr>
          <w:rFonts w:eastAsia="Humnst777 Lt BT" w:cs="Humnst777 Lt BT"/>
          <w:b/>
          <w:bCs/>
          <w:sz w:val="24"/>
        </w:rPr>
        <w:t>Unsuccessful applicants</w:t>
      </w:r>
    </w:p>
    <w:p w14:paraId="386B60B8" w14:textId="77777777" w:rsidR="008A443A" w:rsidRDefault="00DF5752">
      <w:pPr>
        <w:jc w:val="both"/>
        <w:rPr>
          <w:rFonts w:eastAsia="Humnst777 Lt BT" w:cs="Humnst777 Lt BT"/>
          <w:sz w:val="24"/>
        </w:rPr>
      </w:pPr>
      <w:r w:rsidRPr="00DF5752">
        <w:rPr>
          <w:rFonts w:eastAsia="Humnst777 Lt BT" w:cs="Humnst777 Lt BT"/>
          <w:sz w:val="24"/>
        </w:rPr>
        <w:t xml:space="preserve">If your application is unsuccessful, the Treasury and the recruiting body will keep your application on file for 2 years following the announcement of the successful appointment. This is to allow the Treasury to; provide any requested feedback, satisfy complaints or legal </w:t>
      </w:r>
      <w:proofErr w:type="gramStart"/>
      <w:r w:rsidRPr="00DF5752">
        <w:rPr>
          <w:rFonts w:eastAsia="Humnst777 Lt BT" w:cs="Humnst777 Lt BT"/>
          <w:sz w:val="24"/>
        </w:rPr>
        <w:t>challenge</w:t>
      </w:r>
      <w:proofErr w:type="gramEnd"/>
      <w:r w:rsidRPr="00DF5752">
        <w:rPr>
          <w:rFonts w:eastAsia="Humnst777 Lt BT" w:cs="Humnst777 Lt BT"/>
          <w:sz w:val="24"/>
        </w:rPr>
        <w:t xml:space="preserve"> and provide evidence for audit purposes. After that time your CV, letter of application, declaration of conflicts, political activity and diversity form will be destroyed. This will include all contact details that we hold for you, unless you have indicated that you would like your name to be kept on file for future public appointment opportunities.</w:t>
      </w:r>
    </w:p>
    <w:p w14:paraId="2939A3D0" w14:textId="77777777" w:rsidR="008A443A" w:rsidRDefault="00DF5752">
      <w:pPr>
        <w:jc w:val="both"/>
        <w:rPr>
          <w:rFonts w:eastAsia="Humnst777 Lt BT" w:cs="Humnst777 Lt BT"/>
          <w:sz w:val="24"/>
        </w:rPr>
      </w:pPr>
      <w:r w:rsidRPr="008A443A">
        <w:rPr>
          <w:rFonts w:eastAsia="Humnst777 Lt BT" w:cs="Humnst777 Lt BT"/>
          <w:b/>
          <w:bCs/>
          <w:sz w:val="24"/>
        </w:rPr>
        <w:t>Successful applicants</w:t>
      </w:r>
    </w:p>
    <w:p w14:paraId="02AA6F8B" w14:textId="77777777" w:rsidR="004B304F" w:rsidRDefault="00DF5752">
      <w:pPr>
        <w:jc w:val="both"/>
        <w:rPr>
          <w:rFonts w:eastAsia="Humnst777 Lt BT" w:cs="Humnst777 Lt BT"/>
          <w:sz w:val="24"/>
        </w:rPr>
      </w:pPr>
      <w:r w:rsidRPr="008A443A">
        <w:rPr>
          <w:rFonts w:eastAsia="Humnst777 Lt BT" w:cs="Humnst777 Lt BT"/>
          <w:sz w:val="24"/>
        </w:rPr>
        <w:t>If your application is successful, the Treasury and the recruiting body will keep your application</w:t>
      </w:r>
      <w:r w:rsidRPr="00DF5752">
        <w:rPr>
          <w:rFonts w:eastAsia="Humnst777 Lt BT" w:cs="Humnst777 Lt BT"/>
          <w:sz w:val="24"/>
        </w:rPr>
        <w:t xml:space="preserve"> on file for the duration of your role plus 2 years. After that time your CV, letter of application, declaration of conflicts, political activity and diversity form will be destroyed. This will include all contact details that we hold, unless you have indicated that you would like your name to be kept on file for future public appointment opportunities. </w:t>
      </w:r>
    </w:p>
    <w:p w14:paraId="52A64849" w14:textId="77777777" w:rsidR="004B304F" w:rsidRDefault="00DF5752">
      <w:pPr>
        <w:jc w:val="both"/>
        <w:rPr>
          <w:rFonts w:eastAsia="Humnst777 Lt BT" w:cs="Humnst777 Lt BT"/>
          <w:sz w:val="24"/>
        </w:rPr>
      </w:pPr>
      <w:r w:rsidRPr="00DF5752">
        <w:rPr>
          <w:rFonts w:eastAsia="Humnst777 Lt BT" w:cs="Humnst777 Lt BT"/>
          <w:sz w:val="24"/>
        </w:rPr>
        <w:t>You may expect to receive further privacy notices as part of the onboarding process from the body that you are appointed to. Where we share information with Ministers’ Offices for the purposes of the public appointments process, HM Treasury will retain this information for a period of 20 years, but this will not include personal contact details.</w:t>
      </w:r>
    </w:p>
    <w:p w14:paraId="3F7C3CA7" w14:textId="77777777" w:rsidR="004B304F" w:rsidRDefault="00DF5752">
      <w:pPr>
        <w:jc w:val="both"/>
        <w:rPr>
          <w:rFonts w:eastAsia="Humnst777 Lt BT" w:cs="Humnst777 Lt BT"/>
          <w:sz w:val="24"/>
        </w:rPr>
      </w:pPr>
      <w:r w:rsidRPr="004B304F">
        <w:rPr>
          <w:rFonts w:eastAsia="Humnst777 Lt BT" w:cs="Humnst777 Lt BT"/>
          <w:b/>
          <w:bCs/>
          <w:sz w:val="24"/>
        </w:rPr>
        <w:t>Your data protection rights</w:t>
      </w:r>
    </w:p>
    <w:p w14:paraId="3211145E" w14:textId="77777777" w:rsidR="004B304F" w:rsidRDefault="00DF5752">
      <w:pPr>
        <w:jc w:val="both"/>
        <w:rPr>
          <w:rFonts w:eastAsia="Humnst777 Lt BT" w:cs="Humnst777 Lt BT"/>
          <w:sz w:val="24"/>
        </w:rPr>
      </w:pPr>
      <w:r w:rsidRPr="00DF5752">
        <w:rPr>
          <w:rFonts w:eastAsia="Humnst777 Lt BT" w:cs="Humnst777 Lt BT"/>
          <w:sz w:val="24"/>
        </w:rPr>
        <w:t>You have the right to request:</w:t>
      </w:r>
    </w:p>
    <w:p w14:paraId="41362080" w14:textId="77777777" w:rsidR="004B304F" w:rsidRPr="00C37BCB" w:rsidRDefault="00DF5752" w:rsidP="00C37BCB">
      <w:pPr>
        <w:pStyle w:val="ListParagraph"/>
        <w:numPr>
          <w:ilvl w:val="0"/>
          <w:numId w:val="7"/>
        </w:numPr>
        <w:jc w:val="both"/>
        <w:rPr>
          <w:rFonts w:eastAsia="Humnst777 Lt BT" w:cs="Humnst777 Lt BT"/>
          <w:sz w:val="24"/>
        </w:rPr>
      </w:pPr>
      <w:r w:rsidRPr="00C37BCB">
        <w:rPr>
          <w:rFonts w:eastAsia="Humnst777 Lt BT" w:cs="Humnst777 Lt BT"/>
          <w:sz w:val="24"/>
        </w:rPr>
        <w:t xml:space="preserve">information about how your personal data </w:t>
      </w:r>
      <w:proofErr w:type="gramStart"/>
      <w:r w:rsidRPr="00C37BCB">
        <w:rPr>
          <w:rFonts w:eastAsia="Humnst777 Lt BT" w:cs="Humnst777 Lt BT"/>
          <w:sz w:val="24"/>
        </w:rPr>
        <w:t>are</w:t>
      </w:r>
      <w:proofErr w:type="gramEnd"/>
      <w:r w:rsidRPr="00C37BCB">
        <w:rPr>
          <w:rFonts w:eastAsia="Humnst777 Lt BT" w:cs="Humnst777 Lt BT"/>
          <w:sz w:val="24"/>
        </w:rPr>
        <w:t xml:space="preserve"> being processed and to request a copy of that personal data </w:t>
      </w:r>
    </w:p>
    <w:p w14:paraId="29FD925A" w14:textId="77777777" w:rsidR="004B304F" w:rsidRPr="00C37BCB" w:rsidRDefault="00DF5752" w:rsidP="00C37BCB">
      <w:pPr>
        <w:pStyle w:val="ListParagraph"/>
        <w:numPr>
          <w:ilvl w:val="0"/>
          <w:numId w:val="7"/>
        </w:numPr>
        <w:jc w:val="both"/>
        <w:rPr>
          <w:rFonts w:eastAsia="Humnst777 Lt BT" w:cs="Humnst777 Lt BT"/>
          <w:sz w:val="24"/>
        </w:rPr>
      </w:pPr>
      <w:r w:rsidRPr="00C37BCB">
        <w:rPr>
          <w:rFonts w:eastAsia="Humnst777 Lt BT" w:cs="Humnst777 Lt BT"/>
          <w:sz w:val="24"/>
        </w:rPr>
        <w:t xml:space="preserve">that any inaccuracies in your personal data are rectified without delay </w:t>
      </w:r>
    </w:p>
    <w:p w14:paraId="2A5071EE" w14:textId="77777777" w:rsidR="004B304F" w:rsidRPr="00C37BCB" w:rsidRDefault="00DF5752" w:rsidP="00C37BCB">
      <w:pPr>
        <w:pStyle w:val="ListParagraph"/>
        <w:numPr>
          <w:ilvl w:val="0"/>
          <w:numId w:val="7"/>
        </w:numPr>
        <w:jc w:val="both"/>
        <w:rPr>
          <w:rFonts w:eastAsia="Humnst777 Lt BT" w:cs="Humnst777 Lt BT"/>
          <w:sz w:val="24"/>
        </w:rPr>
      </w:pPr>
      <w:r w:rsidRPr="00C37BCB">
        <w:rPr>
          <w:rFonts w:eastAsia="Humnst777 Lt BT" w:cs="Humnst777 Lt BT"/>
          <w:sz w:val="24"/>
        </w:rPr>
        <w:t>that your personal data are erased if there is no longer a justification for them to be processed</w:t>
      </w:r>
    </w:p>
    <w:p w14:paraId="466FB4BC" w14:textId="77777777" w:rsidR="00C37BCB" w:rsidRDefault="00DF5752">
      <w:pPr>
        <w:jc w:val="both"/>
        <w:rPr>
          <w:rFonts w:eastAsia="Humnst777 Lt BT" w:cs="Humnst777 Lt BT"/>
          <w:sz w:val="24"/>
        </w:rPr>
      </w:pPr>
      <w:r w:rsidRPr="00DF5752">
        <w:rPr>
          <w:rFonts w:eastAsia="Humnst777 Lt BT" w:cs="Humnst777 Lt BT"/>
          <w:sz w:val="24"/>
        </w:rPr>
        <w:t>in certain circumstances, for the processing of your personal data to be restricted e.g., where accuracy is contested</w:t>
      </w:r>
    </w:p>
    <w:p w14:paraId="3AEA761A" w14:textId="77777777" w:rsidR="00C37BCB" w:rsidRDefault="00DF5752">
      <w:pPr>
        <w:jc w:val="both"/>
        <w:rPr>
          <w:rFonts w:eastAsia="Humnst777 Lt BT" w:cs="Humnst777 Lt BT"/>
          <w:sz w:val="24"/>
        </w:rPr>
      </w:pPr>
      <w:r w:rsidRPr="00C37BCB">
        <w:rPr>
          <w:rFonts w:eastAsia="Humnst777 Lt BT" w:cs="Humnst777 Lt BT"/>
          <w:b/>
          <w:bCs/>
          <w:sz w:val="24"/>
        </w:rPr>
        <w:lastRenderedPageBreak/>
        <w:t>HM Treasury contact details</w:t>
      </w:r>
    </w:p>
    <w:p w14:paraId="016C41A9" w14:textId="2812154F" w:rsidR="00C37BCB" w:rsidRDefault="00DF5752">
      <w:pPr>
        <w:jc w:val="both"/>
        <w:rPr>
          <w:rFonts w:eastAsia="Humnst777 Lt BT" w:cs="Humnst777 Lt BT"/>
          <w:sz w:val="24"/>
        </w:rPr>
      </w:pPr>
      <w:r w:rsidRPr="00DF5752">
        <w:rPr>
          <w:rFonts w:eastAsia="Humnst777 Lt BT" w:cs="Humnst777 Lt BT"/>
          <w:sz w:val="24"/>
        </w:rPr>
        <w:t xml:space="preserve">For general queries relating to the processing of your personal data for the purposes of your public appointment application, contact: </w:t>
      </w:r>
      <w:hyperlink r:id="rId14" w:history="1">
        <w:r w:rsidR="00C37BCB" w:rsidRPr="006A2112">
          <w:rPr>
            <w:rStyle w:val="Hyperlink"/>
            <w:rFonts w:eastAsia="Humnst777 Lt BT" w:cs="Humnst777 Lt BT"/>
            <w:sz w:val="24"/>
          </w:rPr>
          <w:t>PublicAppointments-HMT@hmtreasury.gov.uk</w:t>
        </w:r>
      </w:hyperlink>
    </w:p>
    <w:p w14:paraId="6F0E98E7" w14:textId="77777777" w:rsidR="00C37BCB" w:rsidRDefault="00DF5752">
      <w:pPr>
        <w:jc w:val="both"/>
        <w:rPr>
          <w:rFonts w:eastAsia="Humnst777 Lt BT" w:cs="Humnst777 Lt BT"/>
          <w:sz w:val="24"/>
        </w:rPr>
      </w:pPr>
      <w:r w:rsidRPr="00C37BCB">
        <w:rPr>
          <w:rFonts w:eastAsia="Humnst777 Lt BT" w:cs="Humnst777 Lt BT"/>
          <w:b/>
          <w:bCs/>
          <w:sz w:val="24"/>
        </w:rPr>
        <w:t>How to submit a Data Subject Access Request (DSAR)</w:t>
      </w:r>
    </w:p>
    <w:p w14:paraId="71361224" w14:textId="77777777" w:rsidR="00C37BCB" w:rsidRDefault="00DF5752">
      <w:pPr>
        <w:jc w:val="both"/>
        <w:rPr>
          <w:rFonts w:eastAsia="Humnst777 Lt BT" w:cs="Humnst777 Lt BT"/>
          <w:sz w:val="24"/>
        </w:rPr>
      </w:pPr>
      <w:r w:rsidRPr="00DF5752">
        <w:rPr>
          <w:rFonts w:eastAsia="Humnst777 Lt BT" w:cs="Humnst777 Lt BT"/>
          <w:sz w:val="24"/>
        </w:rPr>
        <w:t>To request access to personal data that HM Treasury holds about you, contact:</w:t>
      </w:r>
    </w:p>
    <w:p w14:paraId="3406E5A1" w14:textId="77777777" w:rsidR="00C37BCB" w:rsidRDefault="00DF5752">
      <w:pPr>
        <w:jc w:val="both"/>
        <w:rPr>
          <w:rFonts w:eastAsia="Humnst777 Lt BT" w:cs="Humnst777 Lt BT"/>
          <w:sz w:val="24"/>
        </w:rPr>
      </w:pPr>
      <w:r w:rsidRPr="00DF5752">
        <w:rPr>
          <w:rFonts w:eastAsia="Humnst777 Lt BT" w:cs="Humnst777 Lt BT"/>
          <w:sz w:val="24"/>
        </w:rPr>
        <w:t>5 HM Treasury Information Rights Unit</w:t>
      </w:r>
    </w:p>
    <w:p w14:paraId="40EC9839" w14:textId="77777777" w:rsidR="00C37BCB" w:rsidRDefault="00DF5752">
      <w:pPr>
        <w:jc w:val="both"/>
        <w:rPr>
          <w:rFonts w:eastAsia="Humnst777 Lt BT" w:cs="Humnst777 Lt BT"/>
          <w:sz w:val="24"/>
        </w:rPr>
      </w:pPr>
      <w:r w:rsidRPr="00DF5752">
        <w:rPr>
          <w:rFonts w:eastAsia="Humnst777 Lt BT" w:cs="Humnst777 Lt BT"/>
          <w:sz w:val="24"/>
        </w:rPr>
        <w:t>Ground Orange 1</w:t>
      </w:r>
    </w:p>
    <w:p w14:paraId="283519C8" w14:textId="77777777" w:rsidR="00C37BCB" w:rsidRDefault="00DF5752">
      <w:pPr>
        <w:jc w:val="both"/>
        <w:rPr>
          <w:rFonts w:eastAsia="Humnst777 Lt BT" w:cs="Humnst777 Lt BT"/>
          <w:sz w:val="24"/>
        </w:rPr>
      </w:pPr>
      <w:r w:rsidRPr="00DF5752">
        <w:rPr>
          <w:rFonts w:eastAsia="Humnst777 Lt BT" w:cs="Humnst777 Lt BT"/>
          <w:sz w:val="24"/>
        </w:rPr>
        <w:t>Horse Guards Road</w:t>
      </w:r>
    </w:p>
    <w:p w14:paraId="082B5876" w14:textId="77777777" w:rsidR="00C37BCB" w:rsidRDefault="00DF5752">
      <w:pPr>
        <w:jc w:val="both"/>
        <w:rPr>
          <w:rFonts w:eastAsia="Humnst777 Lt BT" w:cs="Humnst777 Lt BT"/>
          <w:sz w:val="24"/>
        </w:rPr>
      </w:pPr>
      <w:r w:rsidRPr="00DF5752">
        <w:rPr>
          <w:rFonts w:eastAsia="Humnst777 Lt BT" w:cs="Humnst777 Lt BT"/>
          <w:sz w:val="24"/>
        </w:rPr>
        <w:t>London</w:t>
      </w:r>
    </w:p>
    <w:p w14:paraId="4683444B" w14:textId="77777777" w:rsidR="00C37BCB" w:rsidRDefault="00DF5752">
      <w:pPr>
        <w:jc w:val="both"/>
        <w:rPr>
          <w:rFonts w:eastAsia="Humnst777 Lt BT" w:cs="Humnst777 Lt BT"/>
          <w:sz w:val="24"/>
        </w:rPr>
      </w:pPr>
      <w:r w:rsidRPr="00DF5752">
        <w:rPr>
          <w:rFonts w:eastAsia="Humnst777 Lt BT" w:cs="Humnst777 Lt BT"/>
          <w:sz w:val="24"/>
        </w:rPr>
        <w:t>SW1A 2HQ</w:t>
      </w:r>
    </w:p>
    <w:p w14:paraId="0F570E79" w14:textId="23BF98C2" w:rsidR="00C37BCB" w:rsidRDefault="00000000">
      <w:pPr>
        <w:jc w:val="both"/>
        <w:rPr>
          <w:rFonts w:eastAsia="Humnst777 Lt BT" w:cs="Humnst777 Lt BT"/>
          <w:sz w:val="24"/>
        </w:rPr>
      </w:pPr>
      <w:hyperlink r:id="rId15" w:history="1">
        <w:r w:rsidR="001667C2" w:rsidRPr="006A2112">
          <w:rPr>
            <w:rStyle w:val="Hyperlink"/>
            <w:rFonts w:eastAsia="Humnst777 Lt BT" w:cs="Humnst777 Lt BT"/>
            <w:sz w:val="24"/>
          </w:rPr>
          <w:t>dsar@hmtreasury.gov.uk</w:t>
        </w:r>
      </w:hyperlink>
    </w:p>
    <w:p w14:paraId="2BD5E2B6" w14:textId="77777777" w:rsidR="00C37BCB" w:rsidRDefault="00DF5752">
      <w:pPr>
        <w:jc w:val="both"/>
        <w:rPr>
          <w:rFonts w:eastAsia="Humnst777 Lt BT" w:cs="Humnst777 Lt BT"/>
          <w:b/>
          <w:bCs/>
          <w:sz w:val="24"/>
        </w:rPr>
      </w:pPr>
      <w:r w:rsidRPr="00C37BCB">
        <w:rPr>
          <w:rFonts w:eastAsia="Humnst777 Lt BT" w:cs="Humnst777 Lt BT"/>
          <w:b/>
          <w:bCs/>
          <w:sz w:val="24"/>
        </w:rPr>
        <w:t>Complaints</w:t>
      </w:r>
    </w:p>
    <w:p w14:paraId="2EFFAC11" w14:textId="77777777" w:rsidR="001667C2" w:rsidRDefault="00DF5752">
      <w:pPr>
        <w:jc w:val="both"/>
        <w:rPr>
          <w:rFonts w:eastAsia="Humnst777 Lt BT" w:cs="Humnst777 Lt BT"/>
          <w:sz w:val="24"/>
        </w:rPr>
      </w:pPr>
      <w:r w:rsidRPr="00DF5752">
        <w:rPr>
          <w:rFonts w:eastAsia="Humnst777 Lt BT" w:cs="Humnst777 Lt BT"/>
          <w:sz w:val="24"/>
        </w:rPr>
        <w:t>If you have concerns that your personal data has been misused or mishandled, you can contact HM Treasury’s Data Protection Officer (DPO) at:</w:t>
      </w:r>
    </w:p>
    <w:p w14:paraId="552BFAC0" w14:textId="77777777" w:rsidR="001667C2" w:rsidRDefault="00DF5752">
      <w:pPr>
        <w:jc w:val="both"/>
        <w:rPr>
          <w:rFonts w:eastAsia="Humnst777 Lt BT" w:cs="Humnst777 Lt BT"/>
          <w:sz w:val="24"/>
        </w:rPr>
      </w:pPr>
      <w:r w:rsidRPr="00DF5752">
        <w:rPr>
          <w:rFonts w:eastAsia="Humnst777 Lt BT" w:cs="Humnst777 Lt BT"/>
          <w:sz w:val="24"/>
        </w:rPr>
        <w:t>HM Treasury Data Protection Officer</w:t>
      </w:r>
    </w:p>
    <w:p w14:paraId="3CC05225" w14:textId="77777777" w:rsidR="001667C2" w:rsidRDefault="00DF5752">
      <w:pPr>
        <w:jc w:val="both"/>
        <w:rPr>
          <w:rFonts w:eastAsia="Humnst777 Lt BT" w:cs="Humnst777 Lt BT"/>
          <w:sz w:val="24"/>
        </w:rPr>
      </w:pPr>
      <w:r w:rsidRPr="00DF5752">
        <w:rPr>
          <w:rFonts w:eastAsia="Humnst777 Lt BT" w:cs="Humnst777 Lt BT"/>
          <w:sz w:val="24"/>
        </w:rPr>
        <w:t>Ground Orange</w:t>
      </w:r>
    </w:p>
    <w:p w14:paraId="0F3AACDF" w14:textId="77777777" w:rsidR="001667C2" w:rsidRDefault="00DF5752">
      <w:pPr>
        <w:jc w:val="both"/>
        <w:rPr>
          <w:rFonts w:eastAsia="Humnst777 Lt BT" w:cs="Humnst777 Lt BT"/>
          <w:sz w:val="24"/>
        </w:rPr>
      </w:pPr>
      <w:r w:rsidRPr="00DF5752">
        <w:rPr>
          <w:rFonts w:eastAsia="Humnst777 Lt BT" w:cs="Humnst777 Lt BT"/>
          <w:sz w:val="24"/>
        </w:rPr>
        <w:t>1 Horse Guards Road</w:t>
      </w:r>
    </w:p>
    <w:p w14:paraId="1C92CF54" w14:textId="77777777" w:rsidR="001667C2" w:rsidRDefault="00DF5752">
      <w:pPr>
        <w:jc w:val="both"/>
        <w:rPr>
          <w:rFonts w:eastAsia="Humnst777 Lt BT" w:cs="Humnst777 Lt BT"/>
          <w:sz w:val="24"/>
        </w:rPr>
      </w:pPr>
      <w:r w:rsidRPr="00DF5752">
        <w:rPr>
          <w:rFonts w:eastAsia="Humnst777 Lt BT" w:cs="Humnst777 Lt BT"/>
          <w:sz w:val="24"/>
        </w:rPr>
        <w:t>London</w:t>
      </w:r>
    </w:p>
    <w:p w14:paraId="6F52EBC0" w14:textId="77777777" w:rsidR="001667C2" w:rsidRDefault="00DF5752">
      <w:pPr>
        <w:jc w:val="both"/>
        <w:rPr>
          <w:rFonts w:eastAsia="Humnst777 Lt BT" w:cs="Humnst777 Lt BT"/>
          <w:sz w:val="24"/>
        </w:rPr>
      </w:pPr>
      <w:r w:rsidRPr="00DF5752">
        <w:rPr>
          <w:rFonts w:eastAsia="Humnst777 Lt BT" w:cs="Humnst777 Lt BT"/>
          <w:sz w:val="24"/>
        </w:rPr>
        <w:t>SW1A 2HQ</w:t>
      </w:r>
    </w:p>
    <w:p w14:paraId="38CA145A" w14:textId="1F69201D" w:rsidR="001667C2" w:rsidRDefault="00000000">
      <w:pPr>
        <w:jc w:val="both"/>
        <w:rPr>
          <w:rFonts w:eastAsia="Humnst777 Lt BT" w:cs="Humnst777 Lt BT"/>
          <w:sz w:val="24"/>
        </w:rPr>
      </w:pPr>
      <w:hyperlink r:id="rId16" w:history="1">
        <w:r w:rsidR="001667C2" w:rsidRPr="006A2112">
          <w:rPr>
            <w:rStyle w:val="Hyperlink"/>
            <w:rFonts w:eastAsia="Humnst777 Lt BT" w:cs="Humnst777 Lt BT"/>
            <w:sz w:val="24"/>
          </w:rPr>
          <w:t>privacy@hmtreasury.gov.uk</w:t>
        </w:r>
      </w:hyperlink>
    </w:p>
    <w:p w14:paraId="36F8CDEC" w14:textId="77777777" w:rsidR="001667C2" w:rsidRDefault="00DF5752">
      <w:pPr>
        <w:jc w:val="both"/>
        <w:rPr>
          <w:rFonts w:eastAsia="Humnst777 Lt BT" w:cs="Humnst777 Lt BT"/>
          <w:sz w:val="24"/>
        </w:rPr>
      </w:pPr>
      <w:r w:rsidRPr="00DF5752">
        <w:rPr>
          <w:rFonts w:eastAsia="Humnst777 Lt BT" w:cs="Humnst777 Lt BT"/>
          <w:sz w:val="24"/>
        </w:rPr>
        <w:t>If you are unhappy about Treasury’s handling of your concerns, you may contact the UK Information Commissioner’s Office at:</w:t>
      </w:r>
    </w:p>
    <w:p w14:paraId="09ACF2AF" w14:textId="77777777" w:rsidR="001667C2" w:rsidRDefault="00DF5752">
      <w:pPr>
        <w:jc w:val="both"/>
        <w:rPr>
          <w:rFonts w:eastAsia="Humnst777 Lt BT" w:cs="Humnst777 Lt BT"/>
          <w:sz w:val="24"/>
        </w:rPr>
      </w:pPr>
      <w:r w:rsidRPr="00DF5752">
        <w:rPr>
          <w:rFonts w:eastAsia="Humnst777 Lt BT" w:cs="Humnst777 Lt BT"/>
          <w:sz w:val="24"/>
        </w:rPr>
        <w:t>Information Commissioner's Office</w:t>
      </w:r>
    </w:p>
    <w:p w14:paraId="45C9394B" w14:textId="77777777" w:rsidR="001667C2" w:rsidRDefault="00DF5752">
      <w:pPr>
        <w:jc w:val="both"/>
        <w:rPr>
          <w:rFonts w:eastAsia="Humnst777 Lt BT" w:cs="Humnst777 Lt BT"/>
          <w:sz w:val="24"/>
        </w:rPr>
      </w:pPr>
      <w:r w:rsidRPr="00DF5752">
        <w:rPr>
          <w:rFonts w:eastAsia="Humnst777 Lt BT" w:cs="Humnst777 Lt BT"/>
          <w:sz w:val="24"/>
        </w:rPr>
        <w:t>Wycliffe House</w:t>
      </w:r>
    </w:p>
    <w:p w14:paraId="6EE69E33" w14:textId="77777777" w:rsidR="001667C2" w:rsidRDefault="00DF5752">
      <w:pPr>
        <w:jc w:val="both"/>
        <w:rPr>
          <w:rFonts w:eastAsia="Humnst777 Lt BT" w:cs="Humnst777 Lt BT"/>
          <w:sz w:val="24"/>
        </w:rPr>
      </w:pPr>
      <w:r w:rsidRPr="00DF5752">
        <w:rPr>
          <w:rFonts w:eastAsia="Humnst777 Lt BT" w:cs="Humnst777 Lt BT"/>
          <w:sz w:val="24"/>
        </w:rPr>
        <w:t>Water Lane</w:t>
      </w:r>
    </w:p>
    <w:p w14:paraId="460629C1" w14:textId="77777777" w:rsidR="001667C2" w:rsidRDefault="00DF5752">
      <w:pPr>
        <w:jc w:val="both"/>
        <w:rPr>
          <w:rFonts w:eastAsia="Humnst777 Lt BT" w:cs="Humnst777 Lt BT"/>
          <w:sz w:val="24"/>
        </w:rPr>
      </w:pPr>
      <w:r w:rsidRPr="00DF5752">
        <w:rPr>
          <w:rFonts w:eastAsia="Humnst777 Lt BT" w:cs="Humnst777 Lt BT"/>
          <w:sz w:val="24"/>
        </w:rPr>
        <w:t>Wilmslow</w:t>
      </w:r>
    </w:p>
    <w:p w14:paraId="1A841B5B" w14:textId="77777777" w:rsidR="001667C2" w:rsidRDefault="00DF5752">
      <w:pPr>
        <w:jc w:val="both"/>
        <w:rPr>
          <w:rFonts w:eastAsia="Humnst777 Lt BT" w:cs="Humnst777 Lt BT"/>
          <w:sz w:val="24"/>
        </w:rPr>
      </w:pPr>
      <w:r w:rsidRPr="00DF5752">
        <w:rPr>
          <w:rFonts w:eastAsia="Humnst777 Lt BT" w:cs="Humnst777 Lt BT"/>
          <w:sz w:val="24"/>
        </w:rPr>
        <w:t>Cheshire</w:t>
      </w:r>
    </w:p>
    <w:p w14:paraId="760691EF" w14:textId="77777777" w:rsidR="001667C2" w:rsidRDefault="00DF5752">
      <w:pPr>
        <w:jc w:val="both"/>
        <w:rPr>
          <w:rFonts w:eastAsia="Humnst777 Lt BT" w:cs="Humnst777 Lt BT"/>
          <w:sz w:val="24"/>
        </w:rPr>
      </w:pPr>
      <w:r w:rsidRPr="00DF5752">
        <w:rPr>
          <w:rFonts w:eastAsia="Humnst777 Lt BT" w:cs="Humnst777 Lt BT"/>
          <w:sz w:val="24"/>
        </w:rPr>
        <w:t>SK9 5AF</w:t>
      </w:r>
    </w:p>
    <w:p w14:paraId="41B51BAE" w14:textId="77777777" w:rsidR="001667C2" w:rsidRDefault="00DF5752">
      <w:pPr>
        <w:jc w:val="both"/>
        <w:rPr>
          <w:rFonts w:eastAsia="Humnst777 Lt BT" w:cs="Humnst777 Lt BT"/>
          <w:sz w:val="24"/>
        </w:rPr>
      </w:pPr>
      <w:r w:rsidRPr="00DF5752">
        <w:rPr>
          <w:rFonts w:eastAsia="Humnst777 Lt BT" w:cs="Humnst777 Lt BT"/>
          <w:sz w:val="24"/>
        </w:rPr>
        <w:t>0303 123 1113</w:t>
      </w:r>
    </w:p>
    <w:p w14:paraId="695D540F" w14:textId="6AB1CA91" w:rsidR="00DF5752" w:rsidRDefault="00DF5752">
      <w:pPr>
        <w:jc w:val="both"/>
        <w:rPr>
          <w:rFonts w:eastAsia="Humnst777 Lt BT" w:cs="Humnst777 Lt BT"/>
          <w:sz w:val="24"/>
          <w:lang w:val="en"/>
        </w:rPr>
      </w:pPr>
      <w:r w:rsidRPr="00DF5752">
        <w:rPr>
          <w:rFonts w:eastAsia="Humnst777 Lt BT" w:cs="Humnst777 Lt BT"/>
          <w:sz w:val="24"/>
        </w:rPr>
        <w:t>ico.org.uk</w:t>
      </w:r>
    </w:p>
    <w:p w14:paraId="5B2C5870" w14:textId="1C5EC6F4" w:rsidR="00075CBE" w:rsidRDefault="00075CBE" w:rsidP="00DF5752">
      <w:pPr>
        <w:suppressAutoHyphens w:val="0"/>
        <w:spacing w:after="160" w:line="256" w:lineRule="auto"/>
      </w:pPr>
    </w:p>
    <w:sectPr w:rsidR="00075CBE">
      <w:headerReference w:type="default" r:id="rId1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9F205" w14:textId="77777777" w:rsidR="004D033F" w:rsidRDefault="004D033F">
      <w:pPr>
        <w:spacing w:after="0"/>
      </w:pPr>
      <w:r>
        <w:separator/>
      </w:r>
    </w:p>
  </w:endnote>
  <w:endnote w:type="continuationSeparator" w:id="0">
    <w:p w14:paraId="020296A1" w14:textId="77777777" w:rsidR="004D033F" w:rsidRDefault="004D03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GJIECK+Arial,Bold">
    <w:charset w:val="00"/>
    <w:family w:val="swiss"/>
    <w:pitch w:val="default"/>
  </w:font>
  <w:font w:name="Arial">
    <w:panose1 w:val="020B0604020202020204"/>
    <w:charset w:val="00"/>
    <w:family w:val="swiss"/>
    <w:pitch w:val="variable"/>
    <w:sig w:usb0="E0002EFF" w:usb1="C000785B" w:usb2="00000009" w:usb3="00000000" w:csb0="000001FF" w:csb1="00000000"/>
  </w:font>
  <w:font w:name="GJIEEN+Arial">
    <w:charset w:val="00"/>
    <w:family w:val="swiss"/>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A36AE" w14:textId="77777777" w:rsidR="004D033F" w:rsidRDefault="004D033F">
      <w:pPr>
        <w:spacing w:after="0"/>
      </w:pPr>
      <w:r>
        <w:rPr>
          <w:color w:val="000000"/>
        </w:rPr>
        <w:separator/>
      </w:r>
    </w:p>
  </w:footnote>
  <w:footnote w:type="continuationSeparator" w:id="0">
    <w:p w14:paraId="46489DC3" w14:textId="77777777" w:rsidR="004D033F" w:rsidRDefault="004D033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9D5B" w14:textId="77777777" w:rsidR="00A33A24" w:rsidRDefault="00C311EC">
    <w:pPr>
      <w:pStyle w:val="Header"/>
      <w:jc w:val="center"/>
    </w:pPr>
    <w:r>
      <w:fldChar w:fldCharType="begin"/>
    </w:r>
    <w:r>
      <w:instrText xml:space="preserve"> PAGE </w:instrText>
    </w:r>
    <w:r>
      <w:fldChar w:fldCharType="separate"/>
    </w:r>
    <w:r>
      <w:t>2</w:t>
    </w:r>
    <w:r>
      <w:fldChar w:fldCharType="end"/>
    </w:r>
  </w:p>
  <w:p w14:paraId="7CAF9D5C" w14:textId="77777777" w:rsidR="00A33A24"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53D89"/>
    <w:multiLevelType w:val="hybridMultilevel"/>
    <w:tmpl w:val="D1D4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16C59"/>
    <w:multiLevelType w:val="multilevel"/>
    <w:tmpl w:val="DF5EA6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B34065"/>
    <w:multiLevelType w:val="hybridMultilevel"/>
    <w:tmpl w:val="3B6E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E2E9A"/>
    <w:multiLevelType w:val="hybridMultilevel"/>
    <w:tmpl w:val="0716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74A69"/>
    <w:multiLevelType w:val="hybridMultilevel"/>
    <w:tmpl w:val="BFF0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0B239A"/>
    <w:multiLevelType w:val="hybridMultilevel"/>
    <w:tmpl w:val="2836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8C63FD"/>
    <w:multiLevelType w:val="multilevel"/>
    <w:tmpl w:val="5E3697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663005117">
    <w:abstractNumId w:val="1"/>
  </w:num>
  <w:num w:numId="2" w16cid:durableId="386534131">
    <w:abstractNumId w:val="6"/>
  </w:num>
  <w:num w:numId="3" w16cid:durableId="166791338">
    <w:abstractNumId w:val="2"/>
  </w:num>
  <w:num w:numId="4" w16cid:durableId="1446147838">
    <w:abstractNumId w:val="5"/>
  </w:num>
  <w:num w:numId="5" w16cid:durableId="1779637821">
    <w:abstractNumId w:val="4"/>
  </w:num>
  <w:num w:numId="6" w16cid:durableId="1232928791">
    <w:abstractNumId w:val="3"/>
  </w:num>
  <w:num w:numId="7" w16cid:durableId="18198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BE"/>
    <w:rsid w:val="00075CBE"/>
    <w:rsid w:val="00115B7C"/>
    <w:rsid w:val="001667C2"/>
    <w:rsid w:val="00305D1C"/>
    <w:rsid w:val="003F3455"/>
    <w:rsid w:val="004A33BD"/>
    <w:rsid w:val="004B304F"/>
    <w:rsid w:val="004D033F"/>
    <w:rsid w:val="00511FAF"/>
    <w:rsid w:val="005F1799"/>
    <w:rsid w:val="008A443A"/>
    <w:rsid w:val="009E639D"/>
    <w:rsid w:val="00A10643"/>
    <w:rsid w:val="00A9511B"/>
    <w:rsid w:val="00C311EC"/>
    <w:rsid w:val="00C37BCB"/>
    <w:rsid w:val="00C9578D"/>
    <w:rsid w:val="00DF5752"/>
    <w:rsid w:val="00E23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F9D4B"/>
  <w15:docId w15:val="{619AECDE-6979-401C-A581-62801AA4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20" w:line="240" w:lineRule="auto"/>
    </w:pPr>
    <w:rPr>
      <w:rFonts w:ascii="Humnst777 Lt BT" w:eastAsia="Times New Roman" w:hAnsi="Humnst777 Lt BT"/>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rPr>
      <w:color w:val="0000FF"/>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rFonts w:ascii="Humnst777 Lt BT" w:eastAsia="Times New Roman" w:hAnsi="Humnst777 Lt BT" w:cs="Times New Roman"/>
      <w:sz w:val="28"/>
      <w:szCs w:val="24"/>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rFonts w:ascii="Humnst777 Lt BT" w:eastAsia="Times New Roman" w:hAnsi="Humnst777 Lt BT" w:cs="Times New Roman"/>
      <w:sz w:val="28"/>
      <w:szCs w:val="24"/>
    </w:rPr>
  </w:style>
  <w:style w:type="paragraph" w:styleId="TOC1">
    <w:name w:val="toc 1"/>
    <w:basedOn w:val="Normal"/>
    <w:next w:val="Normal"/>
    <w:autoRedefin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PublicAppointments-HMT@hmtreasury.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pply-for-public-appointment.service.gov.uk/auth/sign-i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rivacy@hmtreasury.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ly-for-public-appointment.service.gov.uk/create-account" TargetMode="External"/><Relationship Id="rId5" Type="http://schemas.openxmlformats.org/officeDocument/2006/relationships/footnotes" Target="footnotes.xml"/><Relationship Id="rId15" Type="http://schemas.openxmlformats.org/officeDocument/2006/relationships/hyperlink" Target="mailto:dsar@hmtreasury.gov.u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PublicAppointments-HMT@hmtreasur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4115</Words>
  <Characters>23461</Characters>
  <Application>Microsoft Office Word</Application>
  <DocSecurity>0</DocSecurity>
  <Lines>195</Lines>
  <Paragraphs>55</Paragraphs>
  <ScaleCrop>false</ScaleCrop>
  <Company/>
  <LinksUpToDate>false</LinksUpToDate>
  <CharactersWithSpaces>27521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Dorman, Peter - HMT</dc:creator>
  <dc:description/>
  <cp:lastModifiedBy>Dorman, Peter - HMT</cp:lastModifiedBy>
  <cp:revision>20</cp:revision>
  <dcterms:created xsi:type="dcterms:W3CDTF">2023-06-19T15:58:00Z</dcterms:created>
  <dcterms:modified xsi:type="dcterms:W3CDTF">2023-06-19T18:26:00Z</dcterms:modified>
</cp:coreProperties>
</file>