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rPr>
          <w:rFonts w:eastAsiaTheme="majorEastAsia" w:cstheme="majorBidi"/>
          <w:bCs/>
          <w:color w:val="1F3864" w:themeColor="accent1" w:themeShade="80"/>
          <w:sz w:val="56"/>
          <w:szCs w:val="28"/>
        </w:rPr>
        <w:id w:val="-100260587"/>
        <w:docPartObj>
          <w:docPartGallery w:val="Cover Pages"/>
          <w:docPartUnique/>
        </w:docPartObj>
      </w:sdtPr>
      <w:sdtEndPr>
        <w:rPr>
          <w:color w:val="FFFFFF" w:themeColor="background1"/>
        </w:rPr>
      </w:sdtEndPr>
      <w:sdtContent>
        <w:p w:rsidR="00CC6D99" w:rsidRDefault="0083194F" w14:paraId="0BA67108" w14:textId="26620F09">
          <w:r>
            <w:rPr>
              <w:noProof/>
              <w:color w:val="2B579A"/>
              <w:shd w:val="clear" w:color="auto" w:fill="E6E6E6"/>
            </w:rPr>
            <w:drawing>
              <wp:anchor distT="0" distB="0" distL="114300" distR="114300" simplePos="0" relativeHeight="251658246" behindDoc="1" locked="0" layoutInCell="1" allowOverlap="1" wp14:anchorId="524E945C" wp14:editId="3031DE11">
                <wp:simplePos x="0" y="0"/>
                <wp:positionH relativeFrom="column">
                  <wp:posOffset>4677307</wp:posOffset>
                </wp:positionH>
                <wp:positionV relativeFrom="paragraph">
                  <wp:posOffset>0</wp:posOffset>
                </wp:positionV>
                <wp:extent cx="1254760" cy="576580"/>
                <wp:effectExtent l="0" t="0" r="2540" b="0"/>
                <wp:wrapTight wrapText="bothSides">
                  <wp:wrapPolygon edited="0">
                    <wp:start x="0" y="0"/>
                    <wp:lineTo x="0" y="19982"/>
                    <wp:lineTo x="19348" y="20696"/>
                    <wp:lineTo x="21316" y="20696"/>
                    <wp:lineTo x="21316" y="14273"/>
                    <wp:lineTo x="984" y="11419"/>
                    <wp:lineTo x="7215" y="11419"/>
                    <wp:lineTo x="8526" y="4996"/>
                    <wp:lineTo x="6559" y="0"/>
                    <wp:lineTo x="0" y="0"/>
                  </wp:wrapPolygon>
                </wp:wrapTight>
                <wp:docPr id="15" name="Picture 15" descr="HM Treasur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M Treasury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4760" cy="576580"/>
                        </a:xfrm>
                        <a:prstGeom prst="rect">
                          <a:avLst/>
                        </a:prstGeom>
                      </pic:spPr>
                    </pic:pic>
                  </a:graphicData>
                </a:graphic>
                <wp14:sizeRelH relativeFrom="margin">
                  <wp14:pctWidth>0</wp14:pctWidth>
                </wp14:sizeRelH>
                <wp14:sizeRelV relativeFrom="margin">
                  <wp14:pctHeight>0</wp14:pctHeight>
                </wp14:sizeRelV>
              </wp:anchor>
            </w:drawing>
          </w:r>
          <w:r>
            <w:rPr>
              <w:noProof/>
              <w:color w:val="2B579A"/>
              <w:shd w:val="clear" w:color="auto" w:fill="E6E6E6"/>
            </w:rPr>
            <w:drawing>
              <wp:anchor distT="0" distB="0" distL="114300" distR="114300" simplePos="0" relativeHeight="251658241" behindDoc="0" locked="0" layoutInCell="1" allowOverlap="1" wp14:anchorId="6DACC947" wp14:editId="6DA61BAC">
                <wp:simplePos x="0" y="0"/>
                <wp:positionH relativeFrom="margin">
                  <wp:posOffset>11430</wp:posOffset>
                </wp:positionH>
                <wp:positionV relativeFrom="page">
                  <wp:posOffset>919421</wp:posOffset>
                </wp:positionV>
                <wp:extent cx="1257300" cy="673347"/>
                <wp:effectExtent l="0" t="0" r="0" b="0"/>
                <wp:wrapNone/>
                <wp:docPr id="13" name="Picture 1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Shape&#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57300" cy="673347"/>
                        </a:xfrm>
                        <a:prstGeom prst="rect">
                          <a:avLst/>
                        </a:prstGeom>
                      </pic:spPr>
                    </pic:pic>
                  </a:graphicData>
                </a:graphic>
                <wp14:sizeRelH relativeFrom="margin">
                  <wp14:pctWidth>0</wp14:pctWidth>
                </wp14:sizeRelH>
                <wp14:sizeRelV relativeFrom="margin">
                  <wp14:pctHeight>0</wp14:pctHeight>
                </wp14:sizeRelV>
              </wp:anchor>
            </w:drawing>
          </w:r>
          <w:r w:rsidR="00F261EB">
            <w:rPr>
              <w:noProof/>
              <w:color w:val="2B579A"/>
              <w:shd w:val="clear" w:color="auto" w:fill="E6E6E6"/>
            </w:rPr>
            <mc:AlternateContent>
              <mc:Choice Requires="wps">
                <w:drawing>
                  <wp:anchor distT="0" distB="0" distL="114300" distR="114300" simplePos="0" relativeHeight="251658240" behindDoc="1" locked="0" layoutInCell="1" allowOverlap="1" wp14:anchorId="71550289" wp14:editId="5DC2B9C0">
                    <wp:simplePos x="0" y="0"/>
                    <wp:positionH relativeFrom="column">
                      <wp:posOffset>-933450</wp:posOffset>
                    </wp:positionH>
                    <wp:positionV relativeFrom="paragraph">
                      <wp:posOffset>-890337</wp:posOffset>
                    </wp:positionV>
                    <wp:extent cx="7581900" cy="10820400"/>
                    <wp:effectExtent l="0" t="0" r="0" b="0"/>
                    <wp:wrapNone/>
                    <wp:docPr id="195" name="Rectangle 195"/>
                    <wp:cNvGraphicFramePr/>
                    <a:graphic xmlns:a="http://schemas.openxmlformats.org/drawingml/2006/main">
                      <a:graphicData uri="http://schemas.microsoft.com/office/word/2010/wordprocessingShape">
                        <wps:wsp>
                          <wps:cNvSpPr/>
                          <wps:spPr>
                            <a:xfrm>
                              <a:off x="0" y="0"/>
                              <a:ext cx="7581900" cy="10820400"/>
                            </a:xfrm>
                            <a:prstGeom prst="rect">
                              <a:avLst/>
                            </a:prstGeom>
                            <a:solidFill>
                              <a:srgbClr val="458F9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6D99" w:rsidRDefault="00CC6D99" w14:paraId="679A68D4" w14:textId="404785B1">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82CB56A">
                  <v:rect id="Rectangle 195" style="position:absolute;margin-left:-73.5pt;margin-top:-70.1pt;width:597pt;height:8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spid="_x0000_s1026" fillcolor="#458f91" stroked="f" strokeweight="1pt" w14:anchorId="71550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">
                    <v:textbox inset="36pt,57.6pt,36pt,36pt">
                      <w:txbxContent>
                        <w:p w:rsidR="00CC6D99" w:rsidRDefault="00CC6D99" w14:paraId="672A6659" w14:textId="404785B1">
                          <w:pPr>
                            <w:pStyle w:val="NoSpacing"/>
                            <w:spacing w:before="120"/>
                            <w:jc w:val="center"/>
                            <w:rPr>
                              <w:color w:val="FFFFFF" w:themeColor="background1"/>
                            </w:rPr>
                          </w:pPr>
                        </w:p>
                      </w:txbxContent>
                    </v:textbox>
                  </v:rect>
                </w:pict>
              </mc:Fallback>
            </mc:AlternateContent>
          </w:r>
        </w:p>
        <w:p w:rsidR="00815102" w:rsidRDefault="00815102" w14:paraId="346CB7D5" w14:textId="197D4861"/>
        <w:p w:rsidR="00815102" w:rsidRDefault="00815102" w14:paraId="11B7BC6E" w14:textId="4928C905"/>
        <w:p w:rsidR="00815102" w:rsidRDefault="00815102" w14:paraId="1C22307A" w14:textId="4DDEAF15"/>
        <w:p w:rsidR="00815102" w:rsidRDefault="00815102" w14:paraId="325DE9A3" w14:textId="4360B5D9"/>
        <w:p w:rsidR="00A504D4" w:rsidP="00A504D4" w:rsidRDefault="00815102" w14:paraId="0D5C84EB" w14:textId="3653D5DB">
          <w:pPr>
            <w:pStyle w:val="Heading1"/>
            <w:rPr>
              <w:color w:val="FFFFFF" w:themeColor="background1"/>
            </w:rPr>
          </w:pPr>
          <w:r w:rsidRPr="0037089C">
            <w:rPr>
              <w:color w:val="FFFFFF" w:themeColor="background1"/>
            </w:rPr>
            <w:t>Commissioner</w:t>
          </w:r>
          <w:r w:rsidR="00A504D4">
            <w:rPr>
              <w:color w:val="FFFFFF" w:themeColor="background1"/>
            </w:rPr>
            <w:t>,</w:t>
          </w:r>
          <w:r w:rsidRPr="0037089C">
            <w:rPr>
              <w:color w:val="FFFFFF" w:themeColor="background1"/>
            </w:rPr>
            <w:t xml:space="preserve"> </w:t>
          </w:r>
        </w:p>
        <w:p w:rsidR="0037089C" w:rsidP="0037089C" w:rsidRDefault="00815102" w14:paraId="5B010225" w14:textId="5D0469D2">
          <w:pPr>
            <w:pStyle w:val="Heading1"/>
            <w:rPr>
              <w:color w:val="FFFFFF" w:themeColor="background1"/>
            </w:rPr>
          </w:pPr>
          <w:r w:rsidRPr="0037089C">
            <w:rPr>
              <w:color w:val="FFFFFF" w:themeColor="background1"/>
            </w:rPr>
            <w:t>National Infrastructure Commission</w:t>
          </w:r>
        </w:p>
        <w:p w:rsidR="0037089C" w:rsidP="0037089C" w:rsidRDefault="0037089C" w14:paraId="5B56A6D8" w14:textId="76A1AE92">
          <w:pPr>
            <w:pStyle w:val="Heading1"/>
            <w:rPr>
              <w:color w:val="FFFFFF" w:themeColor="background1"/>
            </w:rPr>
          </w:pPr>
        </w:p>
        <w:p w:rsidRPr="0037089C" w:rsidR="0037089C" w:rsidP="0037089C" w:rsidRDefault="00A016EE" w14:paraId="4F918B5F" w14:textId="4A5E951B">
          <w:pPr>
            <w:pStyle w:val="Heading2"/>
            <w:rPr>
              <w:color w:val="FFFFFF" w:themeColor="background1"/>
            </w:rPr>
          </w:pPr>
          <w:r>
            <w:rPr>
              <w:noProof/>
              <w:color w:val="2B579A"/>
              <w:shd w:val="clear" w:color="auto" w:fill="E6E6E6"/>
            </w:rPr>
            <w:drawing>
              <wp:anchor distT="0" distB="0" distL="114300" distR="114300" simplePos="0" relativeHeight="251658245" behindDoc="1" locked="0" layoutInCell="1" allowOverlap="1" wp14:anchorId="4397E023" wp14:editId="7E6390EF">
                <wp:simplePos x="0" y="0"/>
                <wp:positionH relativeFrom="column">
                  <wp:posOffset>-926465</wp:posOffset>
                </wp:positionH>
                <wp:positionV relativeFrom="paragraph">
                  <wp:posOffset>355600</wp:posOffset>
                </wp:positionV>
                <wp:extent cx="7575309" cy="2216150"/>
                <wp:effectExtent l="0" t="0" r="6985" b="0"/>
                <wp:wrapNone/>
                <wp:docPr id="8" name="Picture 8" descr="A picture containing text, building, blue, sub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building, blue, subway&#10;&#10;Description automatically generated"/>
                        <pic:cNvPicPr>
                          <a:picLocks noChangeAspect="1"/>
                        </pic:cNvPicPr>
                      </pic:nvPicPr>
                      <pic:blipFill rotWithShape="1">
                        <a:blip r:embed="rId14">
                          <a:extLst>
                            <a:ext uri="{28A0092B-C50C-407E-A947-70E740481C1C}">
                              <a14:useLocalDpi xmlns:a14="http://schemas.microsoft.com/office/drawing/2010/main" val="0"/>
                            </a:ext>
                          </a:extLst>
                        </a:blip>
                        <a:srcRect t="19025" b="27435"/>
                        <a:stretch/>
                      </pic:blipFill>
                      <pic:spPr bwMode="auto">
                        <a:xfrm>
                          <a:off x="0" y="0"/>
                          <a:ext cx="7575309" cy="2216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7089C" w:rsidR="0037089C">
            <w:rPr>
              <w:color w:val="FFFFFF" w:themeColor="background1"/>
            </w:rPr>
            <w:t xml:space="preserve">Closing date: </w:t>
          </w:r>
          <w:r w:rsidR="0083407E">
            <w:rPr>
              <w:color w:val="FFFFFF" w:themeColor="background1"/>
            </w:rPr>
            <w:t>1</w:t>
          </w:r>
          <w:r w:rsidR="007F767E">
            <w:rPr>
              <w:color w:val="FFFFFF" w:themeColor="background1"/>
            </w:rPr>
            <w:t>1:00pm</w:t>
          </w:r>
          <w:r w:rsidR="00A654CA">
            <w:rPr>
              <w:color w:val="FFFFFF" w:themeColor="background1"/>
            </w:rPr>
            <w:t xml:space="preserve"> </w:t>
          </w:r>
          <w:r w:rsidR="00EC01B6">
            <w:rPr>
              <w:color w:val="FFFFFF" w:themeColor="background1"/>
            </w:rPr>
            <w:t>Wednesday</w:t>
          </w:r>
          <w:r w:rsidR="00A654CA">
            <w:rPr>
              <w:color w:val="FFFFFF" w:themeColor="background1"/>
            </w:rPr>
            <w:t xml:space="preserve"> </w:t>
          </w:r>
          <w:r w:rsidR="00164B0E">
            <w:rPr>
              <w:color w:val="FFFFFF" w:themeColor="background1"/>
            </w:rPr>
            <w:t>2</w:t>
          </w:r>
          <w:r w:rsidR="00EC01B6">
            <w:rPr>
              <w:color w:val="FFFFFF" w:themeColor="background1"/>
            </w:rPr>
            <w:t>9</w:t>
          </w:r>
          <w:r w:rsidRPr="00A654CA" w:rsidR="00A654CA">
            <w:rPr>
              <w:color w:val="FFFFFF" w:themeColor="background1"/>
              <w:vertAlign w:val="superscript"/>
            </w:rPr>
            <w:t>th</w:t>
          </w:r>
          <w:r w:rsidR="00A654CA">
            <w:rPr>
              <w:color w:val="FFFFFF" w:themeColor="background1"/>
            </w:rPr>
            <w:t xml:space="preserve"> March</w:t>
          </w:r>
          <w:r w:rsidRPr="0037089C" w:rsidR="0037089C">
            <w:rPr>
              <w:color w:val="FFFFFF" w:themeColor="background1"/>
            </w:rPr>
            <w:t xml:space="preserve"> 2023 </w:t>
          </w:r>
        </w:p>
        <w:p w:rsidR="0037089C" w:rsidP="0037089C" w:rsidRDefault="0037089C" w14:paraId="3E26AB6F" w14:textId="10D56914">
          <w:pPr>
            <w:pStyle w:val="Heading1"/>
            <w:rPr>
              <w:color w:val="FFFFFF" w:themeColor="background1"/>
            </w:rPr>
          </w:pPr>
        </w:p>
        <w:p w:rsidRPr="0037089C" w:rsidR="00815102" w:rsidP="0037089C" w:rsidRDefault="00815102" w14:paraId="488F1558" w14:textId="3B378DFD">
          <w:pPr>
            <w:pStyle w:val="Heading1"/>
            <w:rPr>
              <w:color w:val="FFFFFF" w:themeColor="background1"/>
            </w:rPr>
          </w:pPr>
          <w:r w:rsidRPr="0037089C">
            <w:rPr>
              <w:color w:val="FFFFFF" w:themeColor="background1"/>
            </w:rPr>
            <w:t xml:space="preserve"> </w:t>
          </w:r>
        </w:p>
        <w:p w:rsidR="0017768D" w:rsidP="0037089C" w:rsidRDefault="0017768D" w14:paraId="067ADA54" w14:textId="221C7B19">
          <w:pPr>
            <w:pStyle w:val="Heading1"/>
            <w:rPr>
              <w:color w:val="FFFFFF" w:themeColor="background1"/>
            </w:rPr>
          </w:pPr>
        </w:p>
        <w:p w:rsidR="0017768D" w:rsidP="0037089C" w:rsidRDefault="0017768D" w14:paraId="22FBB852" w14:textId="033F58AD">
          <w:pPr>
            <w:pStyle w:val="Heading1"/>
            <w:rPr>
              <w:color w:val="FFFFFF" w:themeColor="background1"/>
            </w:rPr>
          </w:pPr>
        </w:p>
        <w:p w:rsidR="00A016EE" w:rsidP="0037089C" w:rsidRDefault="00A016EE" w14:paraId="1D42FD8C" w14:textId="77777777">
          <w:pPr>
            <w:pStyle w:val="Heading1"/>
            <w:rPr>
              <w:color w:val="FFFFFF" w:themeColor="background1"/>
            </w:rPr>
          </w:pPr>
        </w:p>
        <w:p w:rsidR="00A016EE" w:rsidP="00A016EE" w:rsidRDefault="00A016EE" w14:paraId="1B13D8CE" w14:textId="77777777">
          <w:pPr>
            <w:pStyle w:val="Heading1"/>
            <w:rPr>
              <w:color w:val="FFFFFF" w:themeColor="background1"/>
            </w:rPr>
          </w:pPr>
        </w:p>
        <w:p w:rsidR="00A016EE" w:rsidP="00A016EE" w:rsidRDefault="003A7D9E" w14:paraId="1CA87DE4" w14:textId="798C6BE3">
          <w:pPr>
            <w:pStyle w:val="Heading1"/>
            <w:rPr>
              <w:color w:val="FFFFFF" w:themeColor="background1"/>
            </w:rPr>
          </w:pPr>
          <w:r w:rsidRPr="0037089C">
            <w:rPr>
              <w:color w:val="FFFFFF" w:themeColor="background1"/>
            </w:rPr>
            <w:t xml:space="preserve">Candidate Information Pack </w:t>
          </w:r>
        </w:p>
      </w:sdtContent>
    </w:sdt>
    <w:p w:rsidRPr="00A016EE" w:rsidR="00131CAE" w:rsidP="00A016EE" w:rsidRDefault="00784C45" w14:paraId="241F263C" w14:textId="61127893">
      <w:pPr>
        <w:pStyle w:val="Heading1"/>
        <w:rPr>
          <w:color w:val="FFFFFF" w:themeColor="background1"/>
        </w:rPr>
      </w:pPr>
      <w:r w:rsidRPr="007E3D96">
        <w:rPr>
          <w:color w:val="auto"/>
        </w:rPr>
        <w:tab/>
      </w:r>
    </w:p>
    <w:p w:rsidR="00131CAE" w:rsidP="00DC5E5F" w:rsidRDefault="00131CAE" w14:paraId="393B1918" w14:textId="77777777"/>
    <w:p w:rsidR="00131CAE" w:rsidP="00DC5E5F" w:rsidRDefault="00131CAE" w14:paraId="155CB33B" w14:textId="77777777"/>
    <w:p w:rsidR="00131CAE" w:rsidP="00DC5E5F" w:rsidRDefault="00131CAE" w14:paraId="6B9039B9" w14:textId="53C37210"/>
    <w:p w:rsidR="00131CAE" w:rsidP="00DC5E5F" w:rsidRDefault="00131CAE" w14:paraId="769067D7" w14:textId="77777777"/>
    <w:p w:rsidR="00131CAE" w:rsidP="00DC5E5F" w:rsidRDefault="00A504D4" w14:paraId="3D72BD2C" w14:textId="395C3E9A">
      <w:r w:rsidRPr="0037089C">
        <w:rPr>
          <w:rFonts w:ascii="Lato" w:hAnsi="Lato"/>
          <w:noProof/>
          <w:color w:val="FFFFFF" w:themeColor="background1"/>
          <w:sz w:val="72"/>
          <w:szCs w:val="56"/>
          <w:shd w:val="clear" w:color="auto" w:fill="E6E6E6"/>
        </w:rPr>
        <w:drawing>
          <wp:anchor distT="0" distB="0" distL="114300" distR="114300" simplePos="0" relativeHeight="251658244" behindDoc="1" locked="0" layoutInCell="1" allowOverlap="1" wp14:anchorId="1D9CA58A" wp14:editId="4BD1DE7E">
            <wp:simplePos x="0" y="0"/>
            <wp:positionH relativeFrom="margin">
              <wp:posOffset>9525</wp:posOffset>
            </wp:positionH>
            <wp:positionV relativeFrom="paragraph">
              <wp:posOffset>541239</wp:posOffset>
            </wp:positionV>
            <wp:extent cx="1757413" cy="493947"/>
            <wp:effectExtent l="0" t="0" r="0" b="1905"/>
            <wp:wrapNone/>
            <wp:docPr id="23" name="Picture 2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hape&#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57413" cy="49394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23C9" w:rsidP="00DC5E5F" w:rsidRDefault="00B323C9" w14:paraId="1C14AF2D" w14:textId="3556B05E">
      <w:pPr>
        <w:sectPr w:rsidR="00B323C9" w:rsidSect="00C13894">
          <w:headerReference w:type="even" r:id="rId16"/>
          <w:headerReference w:type="default" r:id="rId17"/>
          <w:footerReference w:type="even" r:id="rId18"/>
          <w:footerReference w:type="default" r:id="rId19"/>
          <w:headerReference w:type="first" r:id="rId20"/>
          <w:footerReference w:type="first" r:id="rId21"/>
          <w:pgSz w:w="11906" w:h="16838" w:orient="portrait"/>
          <w:pgMar w:top="1440" w:right="1440" w:bottom="1440" w:left="1440" w:header="708" w:footer="708" w:gutter="0"/>
          <w:pgNumType w:start="0"/>
          <w:cols w:space="708"/>
          <w:titlePg/>
          <w:docGrid w:linePitch="360"/>
        </w:sectPr>
      </w:pPr>
    </w:p>
    <w:p w:rsidR="00131CAE" w:rsidP="00DC5E5F" w:rsidRDefault="00DC6AD4" w14:paraId="4C907797" w14:textId="14E19682">
      <w:r>
        <w:rPr>
          <w:noProof/>
          <w:color w:val="2B579A"/>
          <w:shd w:val="clear" w:color="auto" w:fill="E6E6E6"/>
        </w:rPr>
        <w:lastRenderedPageBreak/>
        <mc:AlternateContent>
          <mc:Choice Requires="wps">
            <w:drawing>
              <wp:anchor distT="0" distB="0" distL="114300" distR="114300" simplePos="0" relativeHeight="251658249" behindDoc="1" locked="0" layoutInCell="1" allowOverlap="1" wp14:anchorId="25D51F6B" wp14:editId="2A557E51">
                <wp:simplePos x="0" y="0"/>
                <wp:positionH relativeFrom="column">
                  <wp:posOffset>-915035</wp:posOffset>
                </wp:positionH>
                <wp:positionV relativeFrom="paragraph">
                  <wp:posOffset>-990600</wp:posOffset>
                </wp:positionV>
                <wp:extent cx="7581900" cy="10820400"/>
                <wp:effectExtent l="0" t="0" r="0" b="0"/>
                <wp:wrapNone/>
                <wp:docPr id="1" name="Rectangle 1"/>
                <wp:cNvGraphicFramePr/>
                <a:graphic xmlns:a="http://schemas.openxmlformats.org/drawingml/2006/main">
                  <a:graphicData uri="http://schemas.microsoft.com/office/word/2010/wordprocessingShape">
                    <wps:wsp>
                      <wps:cNvSpPr/>
                      <wps:spPr>
                        <a:xfrm>
                          <a:off x="0" y="0"/>
                          <a:ext cx="7581900" cy="10820400"/>
                        </a:xfrm>
                        <a:prstGeom prst="rect">
                          <a:avLst/>
                        </a:prstGeom>
                        <a:solidFill>
                          <a:srgbClr val="458F9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C6AD4" w:rsidP="00DC6AD4" w:rsidRDefault="00DC6AD4" w14:paraId="7413B228" w14:textId="77777777">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82A09F5">
              <v:rect id="Rectangle 1" style="position:absolute;margin-left:-72.05pt;margin-top:-78pt;width:597pt;height:852pt;z-index:-2516582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spid="_x0000_s1027" fillcolor="#458f91" stroked="f" strokeweight="1pt" w14:anchorId="25D51F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">
                <v:textbox inset="36pt,57.6pt,36pt,36pt">
                  <w:txbxContent>
                    <w:p w:rsidR="00DC6AD4" w:rsidP="00DC6AD4" w:rsidRDefault="00DC6AD4" w14:paraId="0A37501D" w14:textId="77777777">
                      <w:pPr>
                        <w:pStyle w:val="NoSpacing"/>
                        <w:spacing w:before="120"/>
                        <w:jc w:val="center"/>
                        <w:rPr>
                          <w:color w:val="FFFFFF" w:themeColor="background1"/>
                        </w:rPr>
                      </w:pPr>
                    </w:p>
                  </w:txbxContent>
                </v:textbox>
              </v:rect>
            </w:pict>
          </mc:Fallback>
        </mc:AlternateContent>
      </w:r>
    </w:p>
    <w:p w:rsidRPr="00C16CFC" w:rsidR="00AE25EA" w:rsidP="00AE25EA" w:rsidRDefault="00AE25EA" w14:paraId="723952D6" w14:textId="16057EDC">
      <w:pPr>
        <w:pStyle w:val="Heading1"/>
      </w:pPr>
      <w:r w:rsidRPr="0048215C">
        <w:rPr>
          <w:color w:val="FFFFFF" w:themeColor="background1"/>
        </w:rPr>
        <w:t>Contents</w:t>
      </w:r>
      <w:r w:rsidRPr="00C16CFC">
        <w:t xml:space="preserve"> </w:t>
      </w:r>
    </w:p>
    <w:p w:rsidRPr="007E3D96" w:rsidR="00AE25EA" w:rsidP="00AE25EA" w:rsidRDefault="00AE25EA" w14:paraId="1C2BC9E4" w14:textId="376DE4E5"/>
    <w:p w:rsidRPr="0048215C" w:rsidR="00AE25EA" w:rsidP="00AE25EA" w:rsidRDefault="00AE25EA" w14:paraId="56ECE3E7" w14:textId="77777777">
      <w:pPr>
        <w:pStyle w:val="TOC1"/>
        <w:tabs>
          <w:tab w:val="right" w:leader="dot" w:pos="9016"/>
        </w:tabs>
        <w:rPr>
          <w:noProof/>
          <w:color w:val="FFFFFF" w:themeColor="background1"/>
        </w:rPr>
      </w:pPr>
      <w:r w:rsidRPr="007E3D96">
        <w:rPr>
          <w:color w:val="2B579A"/>
          <w:shd w:val="clear" w:color="auto" w:fill="E6E6E6"/>
        </w:rPr>
        <w:fldChar w:fldCharType="begin"/>
      </w:r>
      <w:r w:rsidRPr="007E3D96">
        <w:instrText xml:space="preserve"> TOC \o "1-3" \h \z \u </w:instrText>
      </w:r>
      <w:r w:rsidRPr="007E3D96">
        <w:rPr>
          <w:color w:val="2B579A"/>
          <w:shd w:val="clear" w:color="auto" w:fill="E6E6E6"/>
        </w:rPr>
        <w:fldChar w:fldCharType="separate"/>
      </w:r>
      <w:hyperlink w:history="1" w:anchor="_Toc126067583">
        <w:r w:rsidRPr="0048215C">
          <w:rPr>
            <w:rStyle w:val="Hyperlink"/>
            <w:noProof/>
            <w:color w:val="FFFFFF" w:themeColor="background1"/>
          </w:rPr>
          <w:t>Contents</w:t>
        </w:r>
        <w:r w:rsidRPr="0048215C">
          <w:rPr>
            <w:noProof/>
            <w:webHidden/>
            <w:color w:val="FFFFFF" w:themeColor="background1"/>
          </w:rPr>
          <w:tab/>
        </w:r>
        <w:r w:rsidRPr="0048215C">
          <w:rPr>
            <w:noProof/>
            <w:webHidden/>
            <w:color w:val="FFFFFF" w:themeColor="background1"/>
            <w:shd w:val="clear" w:color="auto" w:fill="E6E6E6"/>
          </w:rPr>
          <w:fldChar w:fldCharType="begin"/>
        </w:r>
        <w:r w:rsidRPr="0048215C">
          <w:rPr>
            <w:noProof/>
            <w:webHidden/>
            <w:color w:val="FFFFFF" w:themeColor="background1"/>
          </w:rPr>
          <w:instrText xml:space="preserve"> PAGEREF _Toc126067583 \h </w:instrText>
        </w:r>
        <w:r w:rsidRPr="0048215C">
          <w:rPr>
            <w:noProof/>
            <w:webHidden/>
            <w:color w:val="FFFFFF" w:themeColor="background1"/>
            <w:shd w:val="clear" w:color="auto" w:fill="E6E6E6"/>
          </w:rPr>
        </w:r>
        <w:r w:rsidRPr="0048215C">
          <w:rPr>
            <w:noProof/>
            <w:webHidden/>
            <w:color w:val="FFFFFF" w:themeColor="background1"/>
            <w:shd w:val="clear" w:color="auto" w:fill="E6E6E6"/>
          </w:rPr>
          <w:fldChar w:fldCharType="separate"/>
        </w:r>
        <w:r w:rsidRPr="0048215C">
          <w:rPr>
            <w:noProof/>
            <w:webHidden/>
            <w:color w:val="FFFFFF" w:themeColor="background1"/>
          </w:rPr>
          <w:t>2</w:t>
        </w:r>
        <w:r w:rsidRPr="0048215C">
          <w:rPr>
            <w:noProof/>
            <w:webHidden/>
            <w:color w:val="FFFFFF" w:themeColor="background1"/>
            <w:shd w:val="clear" w:color="auto" w:fill="E6E6E6"/>
          </w:rPr>
          <w:fldChar w:fldCharType="end"/>
        </w:r>
      </w:hyperlink>
    </w:p>
    <w:p w:rsidRPr="0048215C" w:rsidR="00AE25EA" w:rsidP="00AE25EA" w:rsidRDefault="0022509A" w14:paraId="58EFF7F9" w14:textId="77777777">
      <w:pPr>
        <w:pStyle w:val="TOC1"/>
        <w:tabs>
          <w:tab w:val="right" w:leader="dot" w:pos="9016"/>
        </w:tabs>
        <w:rPr>
          <w:noProof/>
          <w:color w:val="FFFFFF" w:themeColor="background1"/>
        </w:rPr>
      </w:pPr>
      <w:hyperlink w:history="1" w:anchor="_Toc126067584">
        <w:r w:rsidRPr="0048215C" w:rsidR="00AE25EA">
          <w:rPr>
            <w:rStyle w:val="Hyperlink"/>
            <w:noProof/>
            <w:color w:val="FFFFFF" w:themeColor="background1"/>
          </w:rPr>
          <w:t>Welcome</w:t>
        </w:r>
        <w:r w:rsidRPr="0048215C" w:rsidR="00AE25EA">
          <w:rPr>
            <w:noProof/>
            <w:webHidden/>
            <w:color w:val="FFFFFF" w:themeColor="background1"/>
          </w:rPr>
          <w:tab/>
        </w:r>
        <w:r w:rsidRPr="0048215C" w:rsidR="00AE25EA">
          <w:rPr>
            <w:noProof/>
            <w:webHidden/>
            <w:color w:val="FFFFFF" w:themeColor="background1"/>
            <w:shd w:val="clear" w:color="auto" w:fill="E6E6E6"/>
          </w:rPr>
          <w:fldChar w:fldCharType="begin"/>
        </w:r>
        <w:r w:rsidRPr="0048215C" w:rsidR="00AE25EA">
          <w:rPr>
            <w:noProof/>
            <w:webHidden/>
            <w:color w:val="FFFFFF" w:themeColor="background1"/>
          </w:rPr>
          <w:instrText xml:space="preserve"> PAGEREF _Toc126067584 \h </w:instrText>
        </w:r>
        <w:r w:rsidRPr="0048215C" w:rsidR="00AE25EA">
          <w:rPr>
            <w:noProof/>
            <w:webHidden/>
            <w:color w:val="FFFFFF" w:themeColor="background1"/>
            <w:shd w:val="clear" w:color="auto" w:fill="E6E6E6"/>
          </w:rPr>
        </w:r>
        <w:r w:rsidRPr="0048215C" w:rsidR="00AE25EA">
          <w:rPr>
            <w:noProof/>
            <w:webHidden/>
            <w:color w:val="FFFFFF" w:themeColor="background1"/>
            <w:shd w:val="clear" w:color="auto" w:fill="E6E6E6"/>
          </w:rPr>
          <w:fldChar w:fldCharType="separate"/>
        </w:r>
        <w:r w:rsidRPr="0048215C" w:rsidR="00AE25EA">
          <w:rPr>
            <w:noProof/>
            <w:webHidden/>
            <w:color w:val="FFFFFF" w:themeColor="background1"/>
          </w:rPr>
          <w:t>4</w:t>
        </w:r>
        <w:r w:rsidRPr="0048215C" w:rsidR="00AE25EA">
          <w:rPr>
            <w:noProof/>
            <w:webHidden/>
            <w:color w:val="FFFFFF" w:themeColor="background1"/>
            <w:shd w:val="clear" w:color="auto" w:fill="E6E6E6"/>
          </w:rPr>
          <w:fldChar w:fldCharType="end"/>
        </w:r>
      </w:hyperlink>
    </w:p>
    <w:p w:rsidRPr="0048215C" w:rsidR="00AE25EA" w:rsidP="00AE25EA" w:rsidRDefault="0022509A" w14:paraId="0908EA3F" w14:textId="77777777">
      <w:pPr>
        <w:pStyle w:val="TOC1"/>
        <w:tabs>
          <w:tab w:val="right" w:leader="dot" w:pos="9016"/>
        </w:tabs>
        <w:rPr>
          <w:noProof/>
          <w:color w:val="FFFFFF" w:themeColor="background1"/>
        </w:rPr>
      </w:pPr>
      <w:hyperlink w:history="1" w:anchor="_Toc126067585">
        <w:r w:rsidRPr="0048215C" w:rsidR="00AE25EA">
          <w:rPr>
            <w:rStyle w:val="Hyperlink"/>
            <w:noProof/>
            <w:color w:val="FFFFFF" w:themeColor="background1"/>
          </w:rPr>
          <w:t>Background</w:t>
        </w:r>
        <w:r w:rsidRPr="0048215C" w:rsidR="00AE25EA">
          <w:rPr>
            <w:noProof/>
            <w:webHidden/>
            <w:color w:val="FFFFFF" w:themeColor="background1"/>
          </w:rPr>
          <w:tab/>
        </w:r>
        <w:r w:rsidRPr="0048215C" w:rsidR="00AE25EA">
          <w:rPr>
            <w:noProof/>
            <w:webHidden/>
            <w:color w:val="FFFFFF" w:themeColor="background1"/>
            <w:shd w:val="clear" w:color="auto" w:fill="E6E6E6"/>
          </w:rPr>
          <w:fldChar w:fldCharType="begin"/>
        </w:r>
        <w:r w:rsidRPr="0048215C" w:rsidR="00AE25EA">
          <w:rPr>
            <w:noProof/>
            <w:webHidden/>
            <w:color w:val="FFFFFF" w:themeColor="background1"/>
          </w:rPr>
          <w:instrText xml:space="preserve"> PAGEREF _Toc126067585 \h </w:instrText>
        </w:r>
        <w:r w:rsidRPr="0048215C" w:rsidR="00AE25EA">
          <w:rPr>
            <w:noProof/>
            <w:webHidden/>
            <w:color w:val="FFFFFF" w:themeColor="background1"/>
            <w:shd w:val="clear" w:color="auto" w:fill="E6E6E6"/>
          </w:rPr>
        </w:r>
        <w:r w:rsidRPr="0048215C" w:rsidR="00AE25EA">
          <w:rPr>
            <w:noProof/>
            <w:webHidden/>
            <w:color w:val="FFFFFF" w:themeColor="background1"/>
            <w:shd w:val="clear" w:color="auto" w:fill="E6E6E6"/>
          </w:rPr>
          <w:fldChar w:fldCharType="separate"/>
        </w:r>
        <w:r w:rsidRPr="0048215C" w:rsidR="00AE25EA">
          <w:rPr>
            <w:noProof/>
            <w:webHidden/>
            <w:color w:val="FFFFFF" w:themeColor="background1"/>
          </w:rPr>
          <w:t>5</w:t>
        </w:r>
        <w:r w:rsidRPr="0048215C" w:rsidR="00AE25EA">
          <w:rPr>
            <w:noProof/>
            <w:webHidden/>
            <w:color w:val="FFFFFF" w:themeColor="background1"/>
            <w:shd w:val="clear" w:color="auto" w:fill="E6E6E6"/>
          </w:rPr>
          <w:fldChar w:fldCharType="end"/>
        </w:r>
      </w:hyperlink>
    </w:p>
    <w:p w:rsidRPr="0048215C" w:rsidR="00AE25EA" w:rsidP="00AE25EA" w:rsidRDefault="0022509A" w14:paraId="360F1DBF" w14:textId="77777777">
      <w:pPr>
        <w:pStyle w:val="TOC1"/>
        <w:tabs>
          <w:tab w:val="right" w:leader="dot" w:pos="9016"/>
        </w:tabs>
        <w:rPr>
          <w:noProof/>
          <w:color w:val="FFFFFF" w:themeColor="background1"/>
        </w:rPr>
      </w:pPr>
      <w:hyperlink w:history="1" w:anchor="_Toc126067589">
        <w:r w:rsidRPr="0048215C" w:rsidR="00AE25EA">
          <w:rPr>
            <w:rStyle w:val="Hyperlink"/>
            <w:noProof/>
            <w:color w:val="FFFFFF" w:themeColor="background1"/>
          </w:rPr>
          <w:t>Diversity</w:t>
        </w:r>
        <w:r w:rsidRPr="0048215C" w:rsidR="00AE25EA">
          <w:rPr>
            <w:noProof/>
            <w:webHidden/>
            <w:color w:val="FFFFFF" w:themeColor="background1"/>
          </w:rPr>
          <w:tab/>
        </w:r>
        <w:r w:rsidRPr="0048215C" w:rsidR="00AE25EA">
          <w:rPr>
            <w:noProof/>
            <w:webHidden/>
            <w:color w:val="FFFFFF" w:themeColor="background1"/>
            <w:shd w:val="clear" w:color="auto" w:fill="E6E6E6"/>
          </w:rPr>
          <w:fldChar w:fldCharType="begin"/>
        </w:r>
        <w:r w:rsidRPr="0048215C" w:rsidR="00AE25EA">
          <w:rPr>
            <w:noProof/>
            <w:webHidden/>
            <w:color w:val="FFFFFF" w:themeColor="background1"/>
          </w:rPr>
          <w:instrText xml:space="preserve"> PAGEREF _Toc126067589 \h </w:instrText>
        </w:r>
        <w:r w:rsidRPr="0048215C" w:rsidR="00AE25EA">
          <w:rPr>
            <w:noProof/>
            <w:webHidden/>
            <w:color w:val="FFFFFF" w:themeColor="background1"/>
            <w:shd w:val="clear" w:color="auto" w:fill="E6E6E6"/>
          </w:rPr>
        </w:r>
        <w:r w:rsidRPr="0048215C" w:rsidR="00AE25EA">
          <w:rPr>
            <w:noProof/>
            <w:webHidden/>
            <w:color w:val="FFFFFF" w:themeColor="background1"/>
            <w:shd w:val="clear" w:color="auto" w:fill="E6E6E6"/>
          </w:rPr>
          <w:fldChar w:fldCharType="separate"/>
        </w:r>
        <w:r w:rsidRPr="0048215C" w:rsidR="00AE25EA">
          <w:rPr>
            <w:noProof/>
            <w:webHidden/>
            <w:color w:val="FFFFFF" w:themeColor="background1"/>
          </w:rPr>
          <w:t>7</w:t>
        </w:r>
        <w:r w:rsidRPr="0048215C" w:rsidR="00AE25EA">
          <w:rPr>
            <w:noProof/>
            <w:webHidden/>
            <w:color w:val="FFFFFF" w:themeColor="background1"/>
            <w:shd w:val="clear" w:color="auto" w:fill="E6E6E6"/>
          </w:rPr>
          <w:fldChar w:fldCharType="end"/>
        </w:r>
      </w:hyperlink>
    </w:p>
    <w:p w:rsidRPr="0048215C" w:rsidR="00AE25EA" w:rsidP="00AE25EA" w:rsidRDefault="0022509A" w14:paraId="7CF4FE53" w14:textId="16E80AB9">
      <w:pPr>
        <w:pStyle w:val="TOC1"/>
        <w:tabs>
          <w:tab w:val="right" w:leader="dot" w:pos="9016"/>
        </w:tabs>
        <w:rPr>
          <w:noProof/>
          <w:color w:val="FFFFFF" w:themeColor="background1"/>
        </w:rPr>
      </w:pPr>
      <w:hyperlink w:history="1" w:anchor="_Toc126067590">
        <w:r w:rsidRPr="0048215C" w:rsidR="00AE25EA">
          <w:rPr>
            <w:rStyle w:val="Hyperlink"/>
            <w:noProof/>
            <w:color w:val="FFFFFF" w:themeColor="background1"/>
          </w:rPr>
          <w:t>Job Description</w:t>
        </w:r>
        <w:r w:rsidRPr="0048215C" w:rsidR="00AE25EA">
          <w:rPr>
            <w:noProof/>
            <w:webHidden/>
            <w:color w:val="FFFFFF" w:themeColor="background1"/>
          </w:rPr>
          <w:tab/>
        </w:r>
        <w:r w:rsidRPr="0048215C" w:rsidR="00AE25EA">
          <w:rPr>
            <w:noProof/>
            <w:webHidden/>
            <w:color w:val="FFFFFF" w:themeColor="background1"/>
            <w:shd w:val="clear" w:color="auto" w:fill="E6E6E6"/>
          </w:rPr>
          <w:fldChar w:fldCharType="begin"/>
        </w:r>
        <w:r w:rsidRPr="0048215C" w:rsidR="00AE25EA">
          <w:rPr>
            <w:noProof/>
            <w:webHidden/>
            <w:color w:val="FFFFFF" w:themeColor="background1"/>
          </w:rPr>
          <w:instrText xml:space="preserve"> PAGEREF _Toc126067590 \h </w:instrText>
        </w:r>
        <w:r w:rsidRPr="0048215C" w:rsidR="00AE25EA">
          <w:rPr>
            <w:noProof/>
            <w:webHidden/>
            <w:color w:val="FFFFFF" w:themeColor="background1"/>
            <w:shd w:val="clear" w:color="auto" w:fill="E6E6E6"/>
          </w:rPr>
        </w:r>
        <w:r w:rsidRPr="0048215C" w:rsidR="00AE25EA">
          <w:rPr>
            <w:noProof/>
            <w:webHidden/>
            <w:color w:val="FFFFFF" w:themeColor="background1"/>
            <w:shd w:val="clear" w:color="auto" w:fill="E6E6E6"/>
          </w:rPr>
          <w:fldChar w:fldCharType="separate"/>
        </w:r>
        <w:r w:rsidRPr="0048215C" w:rsidR="00AE25EA">
          <w:rPr>
            <w:noProof/>
            <w:webHidden/>
            <w:color w:val="FFFFFF" w:themeColor="background1"/>
          </w:rPr>
          <w:t>8</w:t>
        </w:r>
        <w:r w:rsidRPr="0048215C" w:rsidR="00AE25EA">
          <w:rPr>
            <w:noProof/>
            <w:webHidden/>
            <w:color w:val="FFFFFF" w:themeColor="background1"/>
            <w:shd w:val="clear" w:color="auto" w:fill="E6E6E6"/>
          </w:rPr>
          <w:fldChar w:fldCharType="end"/>
        </w:r>
      </w:hyperlink>
    </w:p>
    <w:p w:rsidRPr="0048215C" w:rsidR="00AE25EA" w:rsidP="00AE25EA" w:rsidRDefault="0022509A" w14:paraId="5DCDC377" w14:textId="77777777">
      <w:pPr>
        <w:pStyle w:val="TOC1"/>
        <w:tabs>
          <w:tab w:val="right" w:leader="dot" w:pos="9016"/>
        </w:tabs>
        <w:rPr>
          <w:noProof/>
          <w:color w:val="FFFFFF" w:themeColor="background1"/>
        </w:rPr>
      </w:pPr>
      <w:hyperlink w:history="1" w:anchor="_Toc126067593">
        <w:r w:rsidRPr="0048215C" w:rsidR="00AE25EA">
          <w:rPr>
            <w:rStyle w:val="Hyperlink"/>
            <w:noProof/>
            <w:color w:val="FFFFFF" w:themeColor="background1"/>
          </w:rPr>
          <w:t>Person Specification</w:t>
        </w:r>
        <w:r w:rsidRPr="0048215C" w:rsidR="00AE25EA">
          <w:rPr>
            <w:noProof/>
            <w:webHidden/>
            <w:color w:val="FFFFFF" w:themeColor="background1"/>
          </w:rPr>
          <w:tab/>
        </w:r>
        <w:r w:rsidRPr="0048215C" w:rsidR="00AE25EA">
          <w:rPr>
            <w:noProof/>
            <w:webHidden/>
            <w:color w:val="FFFFFF" w:themeColor="background1"/>
            <w:shd w:val="clear" w:color="auto" w:fill="E6E6E6"/>
          </w:rPr>
          <w:fldChar w:fldCharType="begin"/>
        </w:r>
        <w:r w:rsidRPr="0048215C" w:rsidR="00AE25EA">
          <w:rPr>
            <w:noProof/>
            <w:webHidden/>
            <w:color w:val="FFFFFF" w:themeColor="background1"/>
          </w:rPr>
          <w:instrText xml:space="preserve"> PAGEREF _Toc126067593 \h </w:instrText>
        </w:r>
        <w:r w:rsidRPr="0048215C" w:rsidR="00AE25EA">
          <w:rPr>
            <w:noProof/>
            <w:webHidden/>
            <w:color w:val="FFFFFF" w:themeColor="background1"/>
            <w:shd w:val="clear" w:color="auto" w:fill="E6E6E6"/>
          </w:rPr>
        </w:r>
        <w:r w:rsidRPr="0048215C" w:rsidR="00AE25EA">
          <w:rPr>
            <w:noProof/>
            <w:webHidden/>
            <w:color w:val="FFFFFF" w:themeColor="background1"/>
            <w:shd w:val="clear" w:color="auto" w:fill="E6E6E6"/>
          </w:rPr>
          <w:fldChar w:fldCharType="separate"/>
        </w:r>
        <w:r w:rsidRPr="0048215C" w:rsidR="00AE25EA">
          <w:rPr>
            <w:noProof/>
            <w:webHidden/>
            <w:color w:val="FFFFFF" w:themeColor="background1"/>
          </w:rPr>
          <w:t>8</w:t>
        </w:r>
        <w:r w:rsidRPr="0048215C" w:rsidR="00AE25EA">
          <w:rPr>
            <w:noProof/>
            <w:webHidden/>
            <w:color w:val="FFFFFF" w:themeColor="background1"/>
            <w:shd w:val="clear" w:color="auto" w:fill="E6E6E6"/>
          </w:rPr>
          <w:fldChar w:fldCharType="end"/>
        </w:r>
      </w:hyperlink>
    </w:p>
    <w:p w:rsidRPr="0048215C" w:rsidR="00AE25EA" w:rsidP="00AE25EA" w:rsidRDefault="0022509A" w14:paraId="39D09C40" w14:textId="77777777">
      <w:pPr>
        <w:pStyle w:val="TOC1"/>
        <w:tabs>
          <w:tab w:val="right" w:leader="dot" w:pos="9016"/>
        </w:tabs>
        <w:rPr>
          <w:noProof/>
          <w:color w:val="FFFFFF" w:themeColor="background1"/>
        </w:rPr>
      </w:pPr>
      <w:hyperlink w:history="1" w:anchor="_Toc126067594">
        <w:r w:rsidRPr="0048215C" w:rsidR="00AE25EA">
          <w:rPr>
            <w:rStyle w:val="Hyperlink"/>
            <w:noProof/>
            <w:color w:val="FFFFFF" w:themeColor="background1"/>
          </w:rPr>
          <w:t>Terms and Conditions</w:t>
        </w:r>
        <w:r w:rsidRPr="0048215C" w:rsidR="00AE25EA">
          <w:rPr>
            <w:noProof/>
            <w:webHidden/>
            <w:color w:val="FFFFFF" w:themeColor="background1"/>
          </w:rPr>
          <w:tab/>
        </w:r>
        <w:r w:rsidRPr="0048215C" w:rsidR="00AE25EA">
          <w:rPr>
            <w:noProof/>
            <w:webHidden/>
            <w:color w:val="FFFFFF" w:themeColor="background1"/>
            <w:shd w:val="clear" w:color="auto" w:fill="E6E6E6"/>
          </w:rPr>
          <w:fldChar w:fldCharType="begin"/>
        </w:r>
        <w:r w:rsidRPr="0048215C" w:rsidR="00AE25EA">
          <w:rPr>
            <w:noProof/>
            <w:webHidden/>
            <w:color w:val="FFFFFF" w:themeColor="background1"/>
          </w:rPr>
          <w:instrText xml:space="preserve"> PAGEREF _Toc126067594 \h </w:instrText>
        </w:r>
        <w:r w:rsidRPr="0048215C" w:rsidR="00AE25EA">
          <w:rPr>
            <w:noProof/>
            <w:webHidden/>
            <w:color w:val="FFFFFF" w:themeColor="background1"/>
            <w:shd w:val="clear" w:color="auto" w:fill="E6E6E6"/>
          </w:rPr>
        </w:r>
        <w:r w:rsidRPr="0048215C" w:rsidR="00AE25EA">
          <w:rPr>
            <w:noProof/>
            <w:webHidden/>
            <w:color w:val="FFFFFF" w:themeColor="background1"/>
            <w:shd w:val="clear" w:color="auto" w:fill="E6E6E6"/>
          </w:rPr>
          <w:fldChar w:fldCharType="separate"/>
        </w:r>
        <w:r w:rsidRPr="0048215C" w:rsidR="00AE25EA">
          <w:rPr>
            <w:noProof/>
            <w:webHidden/>
            <w:color w:val="FFFFFF" w:themeColor="background1"/>
          </w:rPr>
          <w:t>9</w:t>
        </w:r>
        <w:r w:rsidRPr="0048215C" w:rsidR="00AE25EA">
          <w:rPr>
            <w:noProof/>
            <w:webHidden/>
            <w:color w:val="FFFFFF" w:themeColor="background1"/>
            <w:shd w:val="clear" w:color="auto" w:fill="E6E6E6"/>
          </w:rPr>
          <w:fldChar w:fldCharType="end"/>
        </w:r>
      </w:hyperlink>
    </w:p>
    <w:p w:rsidRPr="0048215C" w:rsidR="00AE25EA" w:rsidP="00AE25EA" w:rsidRDefault="0022509A" w14:paraId="13070BEF" w14:textId="77777777">
      <w:pPr>
        <w:pStyle w:val="TOC1"/>
        <w:tabs>
          <w:tab w:val="right" w:leader="dot" w:pos="9016"/>
        </w:tabs>
        <w:rPr>
          <w:noProof/>
          <w:color w:val="FFFFFF" w:themeColor="background1"/>
        </w:rPr>
      </w:pPr>
      <w:hyperlink w:history="1" w:anchor="_Toc126067601">
        <w:r w:rsidRPr="0048215C" w:rsidR="00AE25EA">
          <w:rPr>
            <w:rStyle w:val="Hyperlink"/>
            <w:noProof/>
            <w:color w:val="FFFFFF" w:themeColor="background1"/>
          </w:rPr>
          <w:t>How to Apply</w:t>
        </w:r>
        <w:r w:rsidRPr="0048215C" w:rsidR="00AE25EA">
          <w:rPr>
            <w:noProof/>
            <w:webHidden/>
            <w:color w:val="FFFFFF" w:themeColor="background1"/>
          </w:rPr>
          <w:tab/>
        </w:r>
        <w:r w:rsidRPr="0048215C" w:rsidR="00AE25EA">
          <w:rPr>
            <w:noProof/>
            <w:webHidden/>
            <w:color w:val="FFFFFF" w:themeColor="background1"/>
            <w:shd w:val="clear" w:color="auto" w:fill="E6E6E6"/>
          </w:rPr>
          <w:fldChar w:fldCharType="begin"/>
        </w:r>
        <w:r w:rsidRPr="0048215C" w:rsidR="00AE25EA">
          <w:rPr>
            <w:noProof/>
            <w:webHidden/>
            <w:color w:val="FFFFFF" w:themeColor="background1"/>
          </w:rPr>
          <w:instrText xml:space="preserve"> PAGEREF _Toc126067601 \h </w:instrText>
        </w:r>
        <w:r w:rsidRPr="0048215C" w:rsidR="00AE25EA">
          <w:rPr>
            <w:noProof/>
            <w:webHidden/>
            <w:color w:val="FFFFFF" w:themeColor="background1"/>
            <w:shd w:val="clear" w:color="auto" w:fill="E6E6E6"/>
          </w:rPr>
        </w:r>
        <w:r w:rsidRPr="0048215C" w:rsidR="00AE25EA">
          <w:rPr>
            <w:noProof/>
            <w:webHidden/>
            <w:color w:val="FFFFFF" w:themeColor="background1"/>
            <w:shd w:val="clear" w:color="auto" w:fill="E6E6E6"/>
          </w:rPr>
          <w:fldChar w:fldCharType="separate"/>
        </w:r>
        <w:r w:rsidRPr="0048215C" w:rsidR="00AE25EA">
          <w:rPr>
            <w:noProof/>
            <w:webHidden/>
            <w:color w:val="FFFFFF" w:themeColor="background1"/>
          </w:rPr>
          <w:t>10</w:t>
        </w:r>
        <w:r w:rsidRPr="0048215C" w:rsidR="00AE25EA">
          <w:rPr>
            <w:noProof/>
            <w:webHidden/>
            <w:color w:val="FFFFFF" w:themeColor="background1"/>
            <w:shd w:val="clear" w:color="auto" w:fill="E6E6E6"/>
          </w:rPr>
          <w:fldChar w:fldCharType="end"/>
        </w:r>
      </w:hyperlink>
    </w:p>
    <w:p w:rsidRPr="0048215C" w:rsidR="00AE25EA" w:rsidP="00AE25EA" w:rsidRDefault="0022509A" w14:paraId="10618AA5" w14:textId="77777777">
      <w:pPr>
        <w:pStyle w:val="TOC2"/>
        <w:tabs>
          <w:tab w:val="right" w:leader="dot" w:pos="9016"/>
        </w:tabs>
        <w:ind w:left="0"/>
        <w:rPr>
          <w:noProof/>
          <w:color w:val="FFFFFF" w:themeColor="background1"/>
        </w:rPr>
      </w:pPr>
      <w:hyperlink w:history="1" w:anchor="_Toc126067602">
        <w:r w:rsidRPr="0048215C" w:rsidR="00AE25EA">
          <w:rPr>
            <w:rStyle w:val="Hyperlink"/>
            <w:noProof/>
            <w:color w:val="FFFFFF" w:themeColor="background1"/>
          </w:rPr>
          <w:t>Disability Confident Scheme</w:t>
        </w:r>
        <w:r w:rsidRPr="0048215C" w:rsidR="00AE25EA">
          <w:rPr>
            <w:noProof/>
            <w:webHidden/>
            <w:color w:val="FFFFFF" w:themeColor="background1"/>
          </w:rPr>
          <w:tab/>
        </w:r>
        <w:r w:rsidRPr="0048215C" w:rsidR="00AE25EA">
          <w:rPr>
            <w:noProof/>
            <w:webHidden/>
            <w:color w:val="FFFFFF" w:themeColor="background1"/>
            <w:shd w:val="clear" w:color="auto" w:fill="E6E6E6"/>
          </w:rPr>
          <w:fldChar w:fldCharType="begin"/>
        </w:r>
        <w:r w:rsidRPr="0048215C" w:rsidR="00AE25EA">
          <w:rPr>
            <w:noProof/>
            <w:webHidden/>
            <w:color w:val="FFFFFF" w:themeColor="background1"/>
          </w:rPr>
          <w:instrText xml:space="preserve"> PAGEREF _Toc126067602 \h </w:instrText>
        </w:r>
        <w:r w:rsidRPr="0048215C" w:rsidR="00AE25EA">
          <w:rPr>
            <w:noProof/>
            <w:webHidden/>
            <w:color w:val="FFFFFF" w:themeColor="background1"/>
            <w:shd w:val="clear" w:color="auto" w:fill="E6E6E6"/>
          </w:rPr>
        </w:r>
        <w:r w:rsidRPr="0048215C" w:rsidR="00AE25EA">
          <w:rPr>
            <w:noProof/>
            <w:webHidden/>
            <w:color w:val="FFFFFF" w:themeColor="background1"/>
            <w:shd w:val="clear" w:color="auto" w:fill="E6E6E6"/>
          </w:rPr>
          <w:fldChar w:fldCharType="separate"/>
        </w:r>
        <w:r w:rsidRPr="0048215C" w:rsidR="00AE25EA">
          <w:rPr>
            <w:noProof/>
            <w:webHidden/>
            <w:color w:val="FFFFFF" w:themeColor="background1"/>
          </w:rPr>
          <w:t>10</w:t>
        </w:r>
        <w:r w:rsidRPr="0048215C" w:rsidR="00AE25EA">
          <w:rPr>
            <w:noProof/>
            <w:webHidden/>
            <w:color w:val="FFFFFF" w:themeColor="background1"/>
            <w:shd w:val="clear" w:color="auto" w:fill="E6E6E6"/>
          </w:rPr>
          <w:fldChar w:fldCharType="end"/>
        </w:r>
      </w:hyperlink>
    </w:p>
    <w:p w:rsidRPr="0048215C" w:rsidR="00AE25EA" w:rsidP="00AE25EA" w:rsidRDefault="0022509A" w14:paraId="0910A5F9" w14:textId="77777777">
      <w:pPr>
        <w:pStyle w:val="TOC1"/>
        <w:tabs>
          <w:tab w:val="right" w:leader="dot" w:pos="9016"/>
        </w:tabs>
        <w:rPr>
          <w:noProof/>
          <w:color w:val="FFFFFF" w:themeColor="background1"/>
        </w:rPr>
      </w:pPr>
      <w:hyperlink w:history="1" w:anchor="_Toc126067603">
        <w:r w:rsidRPr="0048215C" w:rsidR="00AE25EA">
          <w:rPr>
            <w:rStyle w:val="Hyperlink"/>
            <w:noProof/>
            <w:color w:val="FFFFFF" w:themeColor="background1"/>
          </w:rPr>
          <w:t>Recruitment Process</w:t>
        </w:r>
        <w:r w:rsidRPr="0048215C" w:rsidR="00AE25EA">
          <w:rPr>
            <w:noProof/>
            <w:webHidden/>
            <w:color w:val="FFFFFF" w:themeColor="background1"/>
          </w:rPr>
          <w:tab/>
        </w:r>
        <w:r w:rsidRPr="0048215C" w:rsidR="00AE25EA">
          <w:rPr>
            <w:noProof/>
            <w:webHidden/>
            <w:color w:val="FFFFFF" w:themeColor="background1"/>
            <w:shd w:val="clear" w:color="auto" w:fill="E6E6E6"/>
          </w:rPr>
          <w:fldChar w:fldCharType="begin"/>
        </w:r>
        <w:r w:rsidRPr="0048215C" w:rsidR="00AE25EA">
          <w:rPr>
            <w:noProof/>
            <w:webHidden/>
            <w:color w:val="FFFFFF" w:themeColor="background1"/>
          </w:rPr>
          <w:instrText xml:space="preserve"> PAGEREF _Toc126067603 \h </w:instrText>
        </w:r>
        <w:r w:rsidRPr="0048215C" w:rsidR="00AE25EA">
          <w:rPr>
            <w:noProof/>
            <w:webHidden/>
            <w:color w:val="FFFFFF" w:themeColor="background1"/>
            <w:shd w:val="clear" w:color="auto" w:fill="E6E6E6"/>
          </w:rPr>
        </w:r>
        <w:r w:rsidRPr="0048215C" w:rsidR="00AE25EA">
          <w:rPr>
            <w:noProof/>
            <w:webHidden/>
            <w:color w:val="FFFFFF" w:themeColor="background1"/>
            <w:shd w:val="clear" w:color="auto" w:fill="E6E6E6"/>
          </w:rPr>
          <w:fldChar w:fldCharType="separate"/>
        </w:r>
        <w:r w:rsidRPr="0048215C" w:rsidR="00AE25EA">
          <w:rPr>
            <w:noProof/>
            <w:webHidden/>
            <w:color w:val="FFFFFF" w:themeColor="background1"/>
          </w:rPr>
          <w:t>11</w:t>
        </w:r>
        <w:r w:rsidRPr="0048215C" w:rsidR="00AE25EA">
          <w:rPr>
            <w:noProof/>
            <w:webHidden/>
            <w:color w:val="FFFFFF" w:themeColor="background1"/>
            <w:shd w:val="clear" w:color="auto" w:fill="E6E6E6"/>
          </w:rPr>
          <w:fldChar w:fldCharType="end"/>
        </w:r>
      </w:hyperlink>
    </w:p>
    <w:p w:rsidRPr="0048215C" w:rsidR="00AE25EA" w:rsidP="00AE25EA" w:rsidRDefault="0022509A" w14:paraId="5EBC069D" w14:textId="77777777">
      <w:pPr>
        <w:pStyle w:val="TOC1"/>
        <w:tabs>
          <w:tab w:val="right" w:leader="dot" w:pos="9016"/>
        </w:tabs>
        <w:rPr>
          <w:noProof/>
          <w:color w:val="FFFFFF" w:themeColor="background1"/>
        </w:rPr>
      </w:pPr>
      <w:hyperlink w:history="1" w:anchor="_Toc126067608">
        <w:r w:rsidRPr="0048215C" w:rsidR="00AE25EA">
          <w:rPr>
            <w:rStyle w:val="Hyperlink"/>
            <w:noProof/>
            <w:color w:val="FFFFFF" w:themeColor="background1"/>
          </w:rPr>
          <w:t>Expected timeline</w:t>
        </w:r>
        <w:r w:rsidRPr="0048215C" w:rsidR="00AE25EA">
          <w:rPr>
            <w:noProof/>
            <w:webHidden/>
            <w:color w:val="FFFFFF" w:themeColor="background1"/>
          </w:rPr>
          <w:tab/>
        </w:r>
        <w:r w:rsidRPr="0048215C" w:rsidR="00AE25EA">
          <w:rPr>
            <w:noProof/>
            <w:webHidden/>
            <w:color w:val="FFFFFF" w:themeColor="background1"/>
            <w:shd w:val="clear" w:color="auto" w:fill="E6E6E6"/>
          </w:rPr>
          <w:fldChar w:fldCharType="begin"/>
        </w:r>
        <w:r w:rsidRPr="0048215C" w:rsidR="00AE25EA">
          <w:rPr>
            <w:noProof/>
            <w:webHidden/>
            <w:color w:val="FFFFFF" w:themeColor="background1"/>
          </w:rPr>
          <w:instrText xml:space="preserve"> PAGEREF _Toc126067608 \h </w:instrText>
        </w:r>
        <w:r w:rsidRPr="0048215C" w:rsidR="00AE25EA">
          <w:rPr>
            <w:noProof/>
            <w:webHidden/>
            <w:color w:val="FFFFFF" w:themeColor="background1"/>
            <w:shd w:val="clear" w:color="auto" w:fill="E6E6E6"/>
          </w:rPr>
        </w:r>
        <w:r w:rsidRPr="0048215C" w:rsidR="00AE25EA">
          <w:rPr>
            <w:noProof/>
            <w:webHidden/>
            <w:color w:val="FFFFFF" w:themeColor="background1"/>
            <w:shd w:val="clear" w:color="auto" w:fill="E6E6E6"/>
          </w:rPr>
          <w:fldChar w:fldCharType="separate"/>
        </w:r>
        <w:r w:rsidRPr="0048215C" w:rsidR="00AE25EA">
          <w:rPr>
            <w:noProof/>
            <w:webHidden/>
            <w:color w:val="FFFFFF" w:themeColor="background1"/>
          </w:rPr>
          <w:t>12</w:t>
        </w:r>
        <w:r w:rsidRPr="0048215C" w:rsidR="00AE25EA">
          <w:rPr>
            <w:noProof/>
            <w:webHidden/>
            <w:color w:val="FFFFFF" w:themeColor="background1"/>
            <w:shd w:val="clear" w:color="auto" w:fill="E6E6E6"/>
          </w:rPr>
          <w:fldChar w:fldCharType="end"/>
        </w:r>
      </w:hyperlink>
    </w:p>
    <w:p w:rsidRPr="0048215C" w:rsidR="00AE25EA" w:rsidP="00AE25EA" w:rsidRDefault="0022509A" w14:paraId="6E56A7F9" w14:textId="77777777">
      <w:pPr>
        <w:pStyle w:val="TOC2"/>
        <w:tabs>
          <w:tab w:val="right" w:leader="dot" w:pos="9016"/>
        </w:tabs>
        <w:ind w:left="0"/>
        <w:rPr>
          <w:noProof/>
          <w:color w:val="FFFFFF" w:themeColor="background1"/>
        </w:rPr>
      </w:pPr>
      <w:hyperlink w:history="1" w:anchor="_Toc126067609">
        <w:r w:rsidRPr="0048215C" w:rsidR="00AE25EA">
          <w:rPr>
            <w:rStyle w:val="Hyperlink"/>
            <w:noProof/>
            <w:color w:val="FFFFFF" w:themeColor="background1"/>
          </w:rPr>
          <w:t>Complaints</w:t>
        </w:r>
        <w:r w:rsidRPr="0048215C" w:rsidR="00AE25EA">
          <w:rPr>
            <w:noProof/>
            <w:webHidden/>
            <w:color w:val="FFFFFF" w:themeColor="background1"/>
          </w:rPr>
          <w:tab/>
        </w:r>
        <w:r w:rsidRPr="0048215C" w:rsidR="00AE25EA">
          <w:rPr>
            <w:noProof/>
            <w:webHidden/>
            <w:color w:val="FFFFFF" w:themeColor="background1"/>
            <w:shd w:val="clear" w:color="auto" w:fill="E6E6E6"/>
          </w:rPr>
          <w:fldChar w:fldCharType="begin"/>
        </w:r>
        <w:r w:rsidRPr="0048215C" w:rsidR="00AE25EA">
          <w:rPr>
            <w:noProof/>
            <w:webHidden/>
            <w:color w:val="FFFFFF" w:themeColor="background1"/>
          </w:rPr>
          <w:instrText xml:space="preserve"> PAGEREF _Toc126067609 \h </w:instrText>
        </w:r>
        <w:r w:rsidRPr="0048215C" w:rsidR="00AE25EA">
          <w:rPr>
            <w:noProof/>
            <w:webHidden/>
            <w:color w:val="FFFFFF" w:themeColor="background1"/>
            <w:shd w:val="clear" w:color="auto" w:fill="E6E6E6"/>
          </w:rPr>
        </w:r>
        <w:r w:rsidRPr="0048215C" w:rsidR="00AE25EA">
          <w:rPr>
            <w:noProof/>
            <w:webHidden/>
            <w:color w:val="FFFFFF" w:themeColor="background1"/>
            <w:shd w:val="clear" w:color="auto" w:fill="E6E6E6"/>
          </w:rPr>
          <w:fldChar w:fldCharType="separate"/>
        </w:r>
        <w:r w:rsidRPr="0048215C" w:rsidR="00AE25EA">
          <w:rPr>
            <w:noProof/>
            <w:webHidden/>
            <w:color w:val="FFFFFF" w:themeColor="background1"/>
          </w:rPr>
          <w:t>12</w:t>
        </w:r>
        <w:r w:rsidRPr="0048215C" w:rsidR="00AE25EA">
          <w:rPr>
            <w:noProof/>
            <w:webHidden/>
            <w:color w:val="FFFFFF" w:themeColor="background1"/>
            <w:shd w:val="clear" w:color="auto" w:fill="E6E6E6"/>
          </w:rPr>
          <w:fldChar w:fldCharType="end"/>
        </w:r>
      </w:hyperlink>
    </w:p>
    <w:p w:rsidRPr="0048215C" w:rsidR="00AE25EA" w:rsidP="00AE25EA" w:rsidRDefault="0022509A" w14:paraId="0D76EDBA" w14:textId="77777777">
      <w:pPr>
        <w:pStyle w:val="TOC1"/>
        <w:tabs>
          <w:tab w:val="right" w:leader="dot" w:pos="9016"/>
        </w:tabs>
        <w:rPr>
          <w:noProof/>
          <w:color w:val="FFFFFF" w:themeColor="background1"/>
        </w:rPr>
      </w:pPr>
      <w:hyperlink w:history="1" w:anchor="_Toc126067610">
        <w:r w:rsidRPr="0048215C" w:rsidR="00AE25EA">
          <w:rPr>
            <w:rStyle w:val="Hyperlink"/>
            <w:noProof/>
            <w:color w:val="FFFFFF" w:themeColor="background1"/>
          </w:rPr>
          <w:t>The Seven Principles of Public Life</w:t>
        </w:r>
        <w:r w:rsidRPr="0048215C" w:rsidR="00AE25EA">
          <w:rPr>
            <w:noProof/>
            <w:webHidden/>
            <w:color w:val="FFFFFF" w:themeColor="background1"/>
          </w:rPr>
          <w:tab/>
        </w:r>
        <w:r w:rsidRPr="0048215C" w:rsidR="00AE25EA">
          <w:rPr>
            <w:noProof/>
            <w:webHidden/>
            <w:color w:val="FFFFFF" w:themeColor="background1"/>
            <w:shd w:val="clear" w:color="auto" w:fill="E6E6E6"/>
          </w:rPr>
          <w:fldChar w:fldCharType="begin"/>
        </w:r>
        <w:r w:rsidRPr="0048215C" w:rsidR="00AE25EA">
          <w:rPr>
            <w:noProof/>
            <w:webHidden/>
            <w:color w:val="FFFFFF" w:themeColor="background1"/>
          </w:rPr>
          <w:instrText xml:space="preserve"> PAGEREF _Toc126067610 \h </w:instrText>
        </w:r>
        <w:r w:rsidRPr="0048215C" w:rsidR="00AE25EA">
          <w:rPr>
            <w:noProof/>
            <w:webHidden/>
            <w:color w:val="FFFFFF" w:themeColor="background1"/>
            <w:shd w:val="clear" w:color="auto" w:fill="E6E6E6"/>
          </w:rPr>
        </w:r>
        <w:r w:rsidRPr="0048215C" w:rsidR="00AE25EA">
          <w:rPr>
            <w:noProof/>
            <w:webHidden/>
            <w:color w:val="FFFFFF" w:themeColor="background1"/>
            <w:shd w:val="clear" w:color="auto" w:fill="E6E6E6"/>
          </w:rPr>
          <w:fldChar w:fldCharType="separate"/>
        </w:r>
        <w:r w:rsidRPr="0048215C" w:rsidR="00AE25EA">
          <w:rPr>
            <w:noProof/>
            <w:webHidden/>
            <w:color w:val="FFFFFF" w:themeColor="background1"/>
          </w:rPr>
          <w:t>13</w:t>
        </w:r>
        <w:r w:rsidRPr="0048215C" w:rsidR="00AE25EA">
          <w:rPr>
            <w:noProof/>
            <w:webHidden/>
            <w:color w:val="FFFFFF" w:themeColor="background1"/>
            <w:shd w:val="clear" w:color="auto" w:fill="E6E6E6"/>
          </w:rPr>
          <w:fldChar w:fldCharType="end"/>
        </w:r>
      </w:hyperlink>
    </w:p>
    <w:p w:rsidRPr="0048215C" w:rsidR="00AE25EA" w:rsidP="00AE25EA" w:rsidRDefault="0022509A" w14:paraId="268AAC33" w14:textId="79B6CA03">
      <w:pPr>
        <w:pStyle w:val="TOC1"/>
        <w:tabs>
          <w:tab w:val="right" w:leader="dot" w:pos="9016"/>
        </w:tabs>
        <w:rPr>
          <w:noProof/>
          <w:color w:val="FFFFFF" w:themeColor="background1"/>
        </w:rPr>
      </w:pPr>
      <w:hyperlink w:history="1" w:anchor="_Toc126067614">
        <w:r w:rsidRPr="0048215C" w:rsidR="00AE25EA">
          <w:rPr>
            <w:rStyle w:val="Hyperlink"/>
            <w:noProof/>
            <w:color w:val="FFFFFF" w:themeColor="background1"/>
          </w:rPr>
          <w:t>Contact</w:t>
        </w:r>
        <w:r w:rsidRPr="0048215C" w:rsidR="00AE25EA">
          <w:rPr>
            <w:noProof/>
            <w:webHidden/>
            <w:color w:val="FFFFFF" w:themeColor="background1"/>
          </w:rPr>
          <w:tab/>
        </w:r>
        <w:r w:rsidRPr="0048215C" w:rsidR="00AE25EA">
          <w:rPr>
            <w:noProof/>
            <w:webHidden/>
            <w:color w:val="FFFFFF" w:themeColor="background1"/>
            <w:shd w:val="clear" w:color="auto" w:fill="E6E6E6"/>
          </w:rPr>
          <w:fldChar w:fldCharType="begin"/>
        </w:r>
        <w:r w:rsidRPr="0048215C" w:rsidR="00AE25EA">
          <w:rPr>
            <w:noProof/>
            <w:webHidden/>
            <w:color w:val="FFFFFF" w:themeColor="background1"/>
          </w:rPr>
          <w:instrText xml:space="preserve"> PAGEREF _Toc126067614 \h </w:instrText>
        </w:r>
        <w:r w:rsidRPr="0048215C" w:rsidR="00AE25EA">
          <w:rPr>
            <w:noProof/>
            <w:webHidden/>
            <w:color w:val="FFFFFF" w:themeColor="background1"/>
            <w:shd w:val="clear" w:color="auto" w:fill="E6E6E6"/>
          </w:rPr>
        </w:r>
        <w:r w:rsidRPr="0048215C" w:rsidR="00AE25EA">
          <w:rPr>
            <w:noProof/>
            <w:webHidden/>
            <w:color w:val="FFFFFF" w:themeColor="background1"/>
            <w:shd w:val="clear" w:color="auto" w:fill="E6E6E6"/>
          </w:rPr>
          <w:fldChar w:fldCharType="separate"/>
        </w:r>
        <w:r w:rsidRPr="0048215C" w:rsidR="00AE25EA">
          <w:rPr>
            <w:noProof/>
            <w:webHidden/>
            <w:color w:val="FFFFFF" w:themeColor="background1"/>
          </w:rPr>
          <w:t>14</w:t>
        </w:r>
        <w:r w:rsidRPr="0048215C" w:rsidR="00AE25EA">
          <w:rPr>
            <w:noProof/>
            <w:webHidden/>
            <w:color w:val="FFFFFF" w:themeColor="background1"/>
            <w:shd w:val="clear" w:color="auto" w:fill="E6E6E6"/>
          </w:rPr>
          <w:fldChar w:fldCharType="end"/>
        </w:r>
      </w:hyperlink>
    </w:p>
    <w:p w:rsidRPr="007E3D96" w:rsidR="004215CA" w:rsidP="00AE25EA" w:rsidRDefault="00AE25EA" w14:paraId="5DD161D2" w14:textId="627DF309">
      <w:r w:rsidRPr="007E3D96">
        <w:rPr>
          <w:color w:val="2B579A"/>
          <w:shd w:val="clear" w:color="auto" w:fill="E6E6E6"/>
        </w:rPr>
        <w:fldChar w:fldCharType="end"/>
      </w:r>
      <w:r w:rsidRPr="007E3D96" w:rsidR="004215CA">
        <w:br w:type="page"/>
      </w:r>
    </w:p>
    <w:p w:rsidRPr="00093EB7" w:rsidR="004215CA" w:rsidP="00093EB7" w:rsidRDefault="004215CA" w14:paraId="119AFB2E" w14:textId="65C0D946">
      <w:pPr>
        <w:pStyle w:val="Heading1"/>
      </w:pPr>
      <w:bookmarkStart w:name="_Toc126067584" w:id="0"/>
      <w:r w:rsidRPr="00093EB7">
        <w:lastRenderedPageBreak/>
        <w:t>Welcome</w:t>
      </w:r>
      <w:bookmarkEnd w:id="0"/>
      <w:r w:rsidRPr="00093EB7">
        <w:t xml:space="preserve"> </w:t>
      </w:r>
    </w:p>
    <w:p w:rsidRPr="00045243" w:rsidR="004215CA" w:rsidP="00DC5E5F" w:rsidRDefault="004215CA" w14:paraId="0D3F2EE2" w14:textId="5AC6F136">
      <w:r w:rsidRPr="00045243">
        <w:t xml:space="preserve">Thank you for your interest in joining the National Infrastructure Commission. We </w:t>
      </w:r>
      <w:r w:rsidRPr="00045243" w:rsidR="35967E3D">
        <w:t xml:space="preserve">are </w:t>
      </w:r>
      <w:r w:rsidRPr="00045243" w:rsidR="6311450C">
        <w:t>approaching a significant milestone in</w:t>
      </w:r>
      <w:r w:rsidRPr="00045243" w:rsidR="35967E3D">
        <w:t xml:space="preserve"> </w:t>
      </w:r>
      <w:r w:rsidRPr="00045243" w:rsidR="6311450C">
        <w:t xml:space="preserve">the Commission’s history, as we </w:t>
      </w:r>
      <w:r w:rsidRPr="00045243" w:rsidR="35967E3D">
        <w:t xml:space="preserve">approach the publication of the second National Infrastructure Assessment (NIA2) </w:t>
      </w:r>
      <w:r w:rsidRPr="00045243" w:rsidR="0920E809">
        <w:t xml:space="preserve">towards the end of 2023. </w:t>
      </w:r>
      <w:r w:rsidRPr="00045243">
        <w:t xml:space="preserve"> Since the Commission’s inception in October 2015, we have published evidence-based studies exploring a range of important subjects such as how the energy system can contribute to the net zero target; future transport needs for our  cities; </w:t>
      </w:r>
      <w:r w:rsidRPr="00045243" w:rsidR="12EDD765">
        <w:t xml:space="preserve">effective management approaches to surface water flooding in England; </w:t>
      </w:r>
      <w:r w:rsidRPr="00045243">
        <w:t xml:space="preserve">and how the regulatory system and providers’ approach to resilience might evolve to address new challenges. Our recommendations across these areas and many more have made a real difference to government policy. </w:t>
      </w:r>
    </w:p>
    <w:p w:rsidRPr="00045243" w:rsidR="004215CA" w:rsidP="00DC5E5F" w:rsidRDefault="004215CA" w14:paraId="4BF65045" w14:textId="77777777"/>
    <w:p w:rsidRPr="00045243" w:rsidR="00573177" w:rsidP="00573177" w:rsidRDefault="004215CA" w14:paraId="285FE7BB" w14:textId="7DB3063B">
      <w:r w:rsidRPr="00045243">
        <w:t xml:space="preserve">Making the right choices about planning and investing in infrastructure is critical to economic prosperity and quality of life across every region of the UK. As we move towards the </w:t>
      </w:r>
      <w:r w:rsidRPr="00045243" w:rsidR="329E99F7">
        <w:t>publication of NIA2</w:t>
      </w:r>
      <w:r w:rsidRPr="00045243" w:rsidR="5D25FD19">
        <w:t xml:space="preserve"> and beyond</w:t>
      </w:r>
      <w:r w:rsidRPr="00045243">
        <w:t>, we will continue to monitor progress against our recommendations and take opportunities to make the case for those which have yet to secure full government backing.</w:t>
      </w:r>
    </w:p>
    <w:p w:rsidRPr="00045243" w:rsidR="004215CA" w:rsidP="00DC5E5F" w:rsidRDefault="004215CA" w14:paraId="105EFF66" w14:textId="77777777"/>
    <w:p w:rsidRPr="00045243" w:rsidR="004215CA" w:rsidP="00DC5E5F" w:rsidRDefault="004215CA" w14:paraId="27789903" w14:textId="4456E2BB">
      <w:r w:rsidRPr="00045243">
        <w:t xml:space="preserve">Commissioners play a vital role in assessing the UK’s long-term infrastructure needs, making recommendations to the government, and influencing infrastructure priorities. Commissioners must be leaders in their field, capable of providing expert, impartial advice to the government on infrastructure matters, and engaging a broad range of stakeholders to promote the Commission and gather a wide range of views on future infrastructure. To help us address future challenges, we are now seeking </w:t>
      </w:r>
      <w:r w:rsidRPr="00045243" w:rsidR="5BA91691">
        <w:t>a</w:t>
      </w:r>
      <w:r w:rsidRPr="00045243">
        <w:t xml:space="preserve"> </w:t>
      </w:r>
      <w:r w:rsidRPr="00045243" w:rsidR="007523BB">
        <w:t xml:space="preserve">new </w:t>
      </w:r>
      <w:r w:rsidRPr="00045243">
        <w:t xml:space="preserve">Commissioner to give us additional capability in the </w:t>
      </w:r>
      <w:r w:rsidRPr="00045243" w:rsidR="2489CB5C">
        <w:t>transport sector.</w:t>
      </w:r>
    </w:p>
    <w:p w:rsidRPr="00045243" w:rsidR="004215CA" w:rsidP="00DC5E5F" w:rsidRDefault="004215CA" w14:paraId="5892E154" w14:textId="77777777"/>
    <w:p w:rsidRPr="003C7AD9" w:rsidR="004215CA" w:rsidP="00DC5E5F" w:rsidRDefault="004215CA" w14:paraId="15DB3A2C" w14:textId="2160E8C9">
      <w:r w:rsidRPr="00045243">
        <w:t xml:space="preserve">Finally, the National Infrastructure Commission has a strong commitment to equality and diversity </w:t>
      </w:r>
      <w:r w:rsidRPr="00045243" w:rsidR="00160ECE">
        <w:t>as set out in our</w:t>
      </w:r>
      <w:r w:rsidRPr="00045243">
        <w:t xml:space="preserve"> Diversity and Inclusion Strategy 2020-23. We welcome applications from people from all backgrounds, ensuring that we bring together perspectives from all walks of life and all regions of the UK. Our aim is for future infrastructure to be accessible and usable for </w:t>
      </w:r>
      <w:r w:rsidRPr="00045243" w:rsidR="007F767E">
        <w:t>all</w:t>
      </w:r>
      <w:r w:rsidR="007F767E">
        <w:t>,</w:t>
      </w:r>
      <w:r w:rsidRPr="00045243">
        <w:t xml:space="preserve"> whilst acting as a model for change across the infrastructure sector to drive a more inclusive approach to planning and delivering infrastructure</w:t>
      </w:r>
      <w:r w:rsidR="007F767E">
        <w:t>.</w:t>
      </w:r>
      <w:r w:rsidRPr="00045243">
        <w:t xml:space="preserve"> I hope you can join us to play a part in the Commission as we enter our next exciting phase, and if you would like a further discussion, in confidence, our recruitment partners at </w:t>
      </w:r>
      <w:r w:rsidRPr="00045243" w:rsidR="00EB57CE">
        <w:t>GatenbySanderson</w:t>
      </w:r>
      <w:r w:rsidRPr="00045243">
        <w:t>, would be delighted to hear from you.</w:t>
      </w:r>
    </w:p>
    <w:p w:rsidRPr="004215CA" w:rsidR="004215CA" w:rsidP="00DC5E5F" w:rsidRDefault="004215CA" w14:paraId="1653579E" w14:textId="5DB7A133"/>
    <w:p w:rsidRPr="003C7AD9" w:rsidR="004215CA" w:rsidP="00DC5E5F" w:rsidRDefault="004215CA" w14:paraId="165513A1" w14:textId="53056BD1">
      <w:r w:rsidRPr="003C7AD9">
        <w:t xml:space="preserve">Sir John Armitt </w:t>
      </w:r>
    </w:p>
    <w:p w:rsidRPr="004215CA" w:rsidR="004215CA" w:rsidP="00DC5E5F" w:rsidRDefault="004215CA" w14:paraId="325C32F0" w14:textId="58DEC90D">
      <w:r w:rsidRPr="004215CA">
        <w:br w:type="page"/>
      </w:r>
    </w:p>
    <w:p w:rsidRPr="004215CA" w:rsidR="004215CA" w:rsidP="00093EB7" w:rsidRDefault="004215CA" w14:paraId="51A0D033" w14:textId="77777777">
      <w:pPr>
        <w:pStyle w:val="Heading1"/>
      </w:pPr>
      <w:bookmarkStart w:name="_Toc126067585" w:id="1"/>
      <w:r w:rsidRPr="004215CA">
        <w:lastRenderedPageBreak/>
        <w:t>Background</w:t>
      </w:r>
      <w:bookmarkEnd w:id="1"/>
    </w:p>
    <w:p w:rsidRPr="004215CA" w:rsidR="004215CA" w:rsidP="00DC5E5F" w:rsidRDefault="004215CA" w14:paraId="00F69114" w14:textId="1DCF1C4C">
      <w:r w:rsidRPr="00045243">
        <w:t xml:space="preserve">High quality infrastructure boosts productivity and competitiveness, enhancing economic growth and quality of life. The choices that we make about infrastructure enable us to shape the type of economy we want for the future. The government is committed to transforming UK infrastructure in order to rebuild the economy, promote regional economic growth and achieve net zero emissions by 2050. </w:t>
      </w:r>
      <w:r w:rsidRPr="00045243" w:rsidR="00645FA7">
        <w:t xml:space="preserve">At Spending Review 2021, the government backed this up with a firm funding commitment to support economic infrastructure to 2024-25; this was re-affirmed at </w:t>
      </w:r>
      <w:r w:rsidR="00B237F2">
        <w:t>Autumn Statement</w:t>
      </w:r>
      <w:r w:rsidRPr="00045243" w:rsidR="00645FA7">
        <w:t xml:space="preserve"> 2022.</w:t>
      </w:r>
      <w:r w:rsidRPr="00045243">
        <w:t>The National Infrastructure Commission (NIC) provides the government with impartial, expert advice on the UK’s major long-term infrastructure priorities. It advises and makes recommendations to government on all aspects of economic infrastructure: energy, transport, water and sewage, waste, flood risk management and digital communications.</w:t>
      </w:r>
      <w:r>
        <w:t xml:space="preserve"> </w:t>
      </w:r>
    </w:p>
    <w:p w:rsidRPr="004215CA" w:rsidR="004215CA" w:rsidP="00DC5E5F" w:rsidRDefault="004215CA" w14:paraId="0E2858DA" w14:textId="77777777"/>
    <w:p w:rsidRPr="004215CA" w:rsidR="004215CA" w:rsidP="0078095D" w:rsidRDefault="004215CA" w14:paraId="3CE55998" w14:textId="77777777">
      <w:bookmarkStart w:name="_Toc126067586" w:id="2"/>
      <w:r w:rsidRPr="004215CA">
        <w:t>The NIC’s duties and functions are set out in a Framework Agreement. In summary, its objectives are to:</w:t>
      </w:r>
      <w:bookmarkEnd w:id="2"/>
    </w:p>
    <w:p w:rsidRPr="004215CA" w:rsidR="004215CA" w:rsidP="00DC5E5F" w:rsidRDefault="004215CA" w14:paraId="45AAFC9D" w14:textId="75334E08">
      <w:pPr>
        <w:pStyle w:val="ListParagraph"/>
        <w:numPr>
          <w:ilvl w:val="0"/>
          <w:numId w:val="3"/>
        </w:numPr>
      </w:pPr>
      <w:r w:rsidRPr="004215CA">
        <w:t>Support sustainable economic growth across all regions of the UK</w:t>
      </w:r>
    </w:p>
    <w:p w:rsidRPr="004215CA" w:rsidR="004215CA" w:rsidP="00DC5E5F" w:rsidRDefault="004215CA" w14:paraId="4BA9F3D8" w14:textId="24506EBF">
      <w:pPr>
        <w:pStyle w:val="ListParagraph"/>
        <w:numPr>
          <w:ilvl w:val="0"/>
          <w:numId w:val="3"/>
        </w:numPr>
      </w:pPr>
      <w:r w:rsidRPr="004215CA">
        <w:t xml:space="preserve">Improve competitiveness </w:t>
      </w:r>
    </w:p>
    <w:p w:rsidRPr="004215CA" w:rsidR="004215CA" w:rsidP="00DC5E5F" w:rsidRDefault="004215CA" w14:paraId="51FC7305" w14:textId="6BEAE249">
      <w:pPr>
        <w:pStyle w:val="ListParagraph"/>
        <w:numPr>
          <w:ilvl w:val="0"/>
          <w:numId w:val="3"/>
        </w:numPr>
      </w:pPr>
      <w:r w:rsidRPr="004215CA">
        <w:t>Improve quality of life</w:t>
      </w:r>
    </w:p>
    <w:p w:rsidRPr="004215CA" w:rsidR="00E158AA" w:rsidP="00DC5E5F" w:rsidRDefault="00E158AA" w14:paraId="77135B1D" w14:textId="61CA716F">
      <w:pPr>
        <w:pStyle w:val="ListParagraph"/>
        <w:numPr>
          <w:ilvl w:val="0"/>
          <w:numId w:val="3"/>
        </w:numPr>
      </w:pPr>
      <w:r w:rsidRPr="00E158AA">
        <w:t>support climate resilience and the transition to net zero carbon emissions by 2050.</w:t>
      </w:r>
    </w:p>
    <w:p w:rsidRPr="0078095D" w:rsidR="004215CA" w:rsidP="00DC5E5F" w:rsidRDefault="004215CA" w14:paraId="5CD56094" w14:textId="77777777">
      <w:pPr>
        <w:rPr>
          <w:bCs/>
        </w:rPr>
      </w:pPr>
    </w:p>
    <w:p w:rsidRPr="00AD0BAC" w:rsidR="004215CA" w:rsidP="0078095D" w:rsidRDefault="004215CA" w14:paraId="00E6FED6" w14:textId="77777777">
      <w:pPr>
        <w:pStyle w:val="Heading2"/>
        <w:rPr>
          <w:b w:val="0"/>
          <w:bCs/>
        </w:rPr>
      </w:pPr>
      <w:bookmarkStart w:name="_Toc126067587" w:id="3"/>
      <w:r w:rsidRPr="00AD0BAC">
        <w:rPr>
          <w:b w:val="0"/>
          <w:bCs/>
        </w:rPr>
        <w:t>The NIC does this through three key means:</w:t>
      </w:r>
      <w:bookmarkEnd w:id="3"/>
      <w:r w:rsidRPr="00AD0BAC">
        <w:rPr>
          <w:b w:val="0"/>
          <w:bCs/>
        </w:rPr>
        <w:t xml:space="preserve"> </w:t>
      </w:r>
    </w:p>
    <w:p w:rsidRPr="00AD0BAC" w:rsidR="004215CA" w:rsidP="00DC5E5F" w:rsidRDefault="004215CA" w14:paraId="38CB0EE4" w14:textId="0A49CE92">
      <w:pPr>
        <w:pStyle w:val="ListParagraph"/>
        <w:numPr>
          <w:ilvl w:val="0"/>
          <w:numId w:val="4"/>
        </w:numPr>
      </w:pPr>
      <w:r w:rsidRPr="00AD0BAC">
        <w:rPr>
          <w:b/>
          <w:bCs/>
        </w:rPr>
        <w:t>National Infrastructure Assessment (NIA)</w:t>
      </w:r>
      <w:r w:rsidRPr="00AD0BAC">
        <w:t xml:space="preserve"> – once a parliament, the NIA analyses the UK’s long-term economic infrastructure needs, outlining a strategic vision over the next 30 years and setting out recommendations for how identified needs should be met. The first NIA was published in July 2018 and led to the government’s National Infrastructure Strategy, published in November 2020. The Commission is now work</w:t>
      </w:r>
      <w:r w:rsidRPr="00AD0BAC" w:rsidR="00C0054B">
        <w:t>ing</w:t>
      </w:r>
      <w:r w:rsidRPr="00AD0BAC">
        <w:t xml:space="preserve"> on the second National Infrastructure Assessment, which will be published </w:t>
      </w:r>
      <w:r w:rsidRPr="00AD0BAC" w:rsidR="00C0054B">
        <w:t>later this year</w:t>
      </w:r>
      <w:r w:rsidRPr="00AD0BAC">
        <w:t xml:space="preserve">. </w:t>
      </w:r>
      <w:r w:rsidRPr="00AD0BAC">
        <w:br/>
      </w:r>
    </w:p>
    <w:p w:rsidRPr="00AD0BAC" w:rsidR="004215CA" w:rsidP="00DC5E5F" w:rsidRDefault="004215CA" w14:paraId="61070EAE" w14:textId="351F8BCE">
      <w:pPr>
        <w:pStyle w:val="ListParagraph"/>
        <w:numPr>
          <w:ilvl w:val="0"/>
          <w:numId w:val="4"/>
        </w:numPr>
        <w:rPr/>
      </w:pPr>
      <w:r w:rsidRPr="08558FC9" w:rsidR="39E2F697">
        <w:rPr>
          <w:b w:val="1"/>
          <w:bCs w:val="1"/>
        </w:rPr>
        <w:t>Specific studies</w:t>
      </w:r>
      <w:r w:rsidR="39E2F697">
        <w:rPr/>
        <w:t xml:space="preserve"> – the NIC carries out studies on specific infrastructure sectors or challenges, as set by government. </w:t>
      </w:r>
      <w:r w:rsidR="39E2F697">
        <w:rPr/>
        <w:t xml:space="preserve">The NIC is currently carrying out </w:t>
      </w:r>
      <w:r w:rsidR="1D06DF6E">
        <w:rPr/>
        <w:t xml:space="preserve">a </w:t>
      </w:r>
      <w:r w:rsidR="39E2F697">
        <w:rPr/>
        <w:t>stud</w:t>
      </w:r>
      <w:r w:rsidR="1D06DF6E">
        <w:rPr/>
        <w:t>y on the infrastructure planning system and, in particular the role of National Policy Statements (NPSs).</w:t>
      </w:r>
      <w:r w:rsidR="39E2F697">
        <w:rPr/>
        <w:t xml:space="preserve"> Recent studies have focused on </w:t>
      </w:r>
      <w:r w:rsidR="0D16642C">
        <w:rPr/>
        <w:t xml:space="preserve">greenhouse gas removal technologies and infrastructure and regeneration in </w:t>
      </w:r>
      <w:proofErr w:type="gramStart"/>
      <w:r w:rsidR="0D16642C">
        <w:rPr/>
        <w:t>towns</w:t>
      </w:r>
      <w:r w:rsidR="0D16642C">
        <w:rPr/>
        <w:t xml:space="preserve"> </w:t>
      </w:r>
      <w:r w:rsidR="39E2F697">
        <w:rPr/>
        <w:t>.</w:t>
      </w:r>
      <w:proofErr w:type="gramEnd"/>
      <w:r>
        <w:br/>
      </w:r>
    </w:p>
    <w:p w:rsidRPr="00AD0BAC" w:rsidR="004215CA" w:rsidP="00DC5E5F" w:rsidRDefault="004215CA" w14:paraId="75D3CF16" w14:textId="2CF05073">
      <w:pPr>
        <w:pStyle w:val="ListParagraph"/>
        <w:numPr>
          <w:ilvl w:val="0"/>
          <w:numId w:val="4"/>
        </w:numPr>
      </w:pPr>
      <w:r w:rsidRPr="00AD0BAC">
        <w:rPr>
          <w:b/>
          <w:bCs/>
        </w:rPr>
        <w:t>Holding the government to account</w:t>
      </w:r>
      <w:r w:rsidRPr="00AD0BAC">
        <w:t xml:space="preserve"> – when the NIC makes recommendations as part of its specific studies and the NIA, the government responds publicly. The NIC publishes an </w:t>
      </w:r>
      <w:r w:rsidRPr="00AD0BAC" w:rsidR="00497EF5">
        <w:t>Infrastructure Progress Review</w:t>
      </w:r>
      <w:r w:rsidRPr="00AD0BAC">
        <w:t xml:space="preserve"> </w:t>
      </w:r>
      <w:r w:rsidR="00D27751">
        <w:t xml:space="preserve">annually </w:t>
      </w:r>
      <w:r w:rsidRPr="00AD0BAC">
        <w:t>to take stock of the government’s progress towards recommendations it has agreed to take forward.</w:t>
      </w:r>
    </w:p>
    <w:p w:rsidRPr="004215CA" w:rsidR="004215CA" w:rsidP="00DC5E5F" w:rsidRDefault="004215CA" w14:paraId="29F61FBE" w14:textId="77777777">
      <w:r w:rsidRPr="004215CA">
        <w:br w:type="page"/>
      </w:r>
    </w:p>
    <w:p w:rsidRPr="00AD0BAC" w:rsidR="004215CA" w:rsidP="0078095D" w:rsidRDefault="004215CA" w14:paraId="25E4A343" w14:textId="77777777">
      <w:pPr>
        <w:pStyle w:val="Heading2"/>
      </w:pPr>
      <w:bookmarkStart w:name="_Toc126067588" w:id="4"/>
      <w:r w:rsidRPr="00AD0BAC">
        <w:lastRenderedPageBreak/>
        <w:t>Composition of the Commission</w:t>
      </w:r>
      <w:bookmarkEnd w:id="4"/>
    </w:p>
    <w:p w:rsidRPr="00AD0BAC" w:rsidR="004215CA" w:rsidP="00DC5E5F" w:rsidRDefault="004215CA" w14:paraId="4F580CB8" w14:textId="3A5B0AF7">
      <w:r w:rsidRPr="00AD0BAC">
        <w:t xml:space="preserve">The Commission was established in 2015 and is an executive agency of HM Treasury. It is currently made up of </w:t>
      </w:r>
      <w:r w:rsidR="00170094">
        <w:t xml:space="preserve">nine </w:t>
      </w:r>
      <w:r w:rsidRPr="00AD0BAC">
        <w:t xml:space="preserve">Commissioners, including its chair Sir John Armitt. Commissioners are appointed by the Chancellor for a term of up to five years, which can be renewed up to a maximum of 10 years. James Heath is the Chief Executive and there are around 40-50 people who work in its secretariat: made up of civil servants, including economists and policy professionals, as well as secondees from industry and the wider public sector. The Commission currently comprises: </w:t>
      </w:r>
    </w:p>
    <w:p w:rsidRPr="00AD0BAC" w:rsidR="004215CA" w:rsidP="00DC5E5F" w:rsidRDefault="004215CA" w14:paraId="7FECBE57" w14:textId="77777777">
      <w:pPr>
        <w:pStyle w:val="ListParagraph"/>
        <w:numPr>
          <w:ilvl w:val="0"/>
          <w:numId w:val="5"/>
        </w:numPr>
      </w:pPr>
      <w:r w:rsidRPr="00AD0BAC">
        <w:t>Sir John Armitt CBE, Chair</w:t>
      </w:r>
    </w:p>
    <w:p w:rsidRPr="00AD0BAC" w:rsidR="008A2C04" w:rsidP="008A2C04" w:rsidRDefault="008A2C04" w14:paraId="7DB3AE42" w14:textId="77777777">
      <w:pPr>
        <w:pStyle w:val="ListParagraph"/>
        <w:numPr>
          <w:ilvl w:val="0"/>
          <w:numId w:val="5"/>
        </w:numPr>
      </w:pPr>
      <w:r w:rsidRPr="00AD0BAC">
        <w:t xml:space="preserve">Julia Prescot, </w:t>
      </w:r>
      <w:r>
        <w:t>Deputy Chair</w:t>
      </w:r>
    </w:p>
    <w:p w:rsidRPr="00AD0BAC" w:rsidR="004215CA" w:rsidP="00DC5E5F" w:rsidRDefault="004215CA" w14:paraId="384F0518" w14:textId="77777777">
      <w:pPr>
        <w:pStyle w:val="ListParagraph"/>
        <w:numPr>
          <w:ilvl w:val="0"/>
          <w:numId w:val="5"/>
        </w:numPr>
      </w:pPr>
      <w:r w:rsidRPr="00AD0BAC">
        <w:t>Andy Green CBE, Commissioner</w:t>
      </w:r>
    </w:p>
    <w:p w:rsidRPr="00AD0BAC" w:rsidR="004215CA" w:rsidP="00DC5E5F" w:rsidRDefault="004215CA" w14:paraId="7DC431ED" w14:textId="77777777">
      <w:pPr>
        <w:pStyle w:val="ListParagraph"/>
        <w:numPr>
          <w:ilvl w:val="0"/>
          <w:numId w:val="5"/>
        </w:numPr>
      </w:pPr>
      <w:r w:rsidRPr="00AD0BAC">
        <w:t>Neale Coleman CBE, Commissioner</w:t>
      </w:r>
    </w:p>
    <w:p w:rsidRPr="00AD0BAC" w:rsidR="00345C58" w:rsidP="00DC5E5F" w:rsidRDefault="00345C58" w14:paraId="64DA0757" w14:textId="7AD6DF2C">
      <w:pPr>
        <w:pStyle w:val="ListParagraph"/>
        <w:numPr>
          <w:ilvl w:val="0"/>
          <w:numId w:val="5"/>
        </w:numPr>
      </w:pPr>
      <w:r w:rsidRPr="00AD0BAC">
        <w:t>Kate Willard OBE, Commissioner</w:t>
      </w:r>
    </w:p>
    <w:p w:rsidRPr="00AD0BAC" w:rsidR="00345C58" w:rsidP="00DC5E5F" w:rsidRDefault="00345C58" w14:paraId="4D5CF1BD" w14:textId="0ABC0E71">
      <w:pPr>
        <w:pStyle w:val="ListParagraph"/>
        <w:numPr>
          <w:ilvl w:val="0"/>
          <w:numId w:val="5"/>
        </w:numPr>
      </w:pPr>
      <w:r w:rsidRPr="00AD0BAC">
        <w:t>Nick Winser CBE, Commissioner</w:t>
      </w:r>
    </w:p>
    <w:p w:rsidRPr="00AD0BAC" w:rsidR="004215CA" w:rsidP="00DC5E5F" w:rsidRDefault="004215CA" w14:paraId="6ABC3C05" w14:textId="77777777">
      <w:pPr>
        <w:pStyle w:val="ListParagraph"/>
        <w:numPr>
          <w:ilvl w:val="0"/>
          <w:numId w:val="5"/>
        </w:numPr>
      </w:pPr>
      <w:r w:rsidRPr="00AD0BAC">
        <w:t xml:space="preserve">Professor Sadie Morgan OBE, Commissioner </w:t>
      </w:r>
    </w:p>
    <w:p w:rsidRPr="00AD0BAC" w:rsidR="004215CA" w:rsidP="00DC5E5F" w:rsidRDefault="004215CA" w14:paraId="52576D72" w14:textId="29801838">
      <w:pPr>
        <w:pStyle w:val="ListParagraph"/>
        <w:numPr>
          <w:ilvl w:val="0"/>
          <w:numId w:val="5"/>
        </w:numPr>
      </w:pPr>
      <w:r w:rsidRPr="00AD0BAC">
        <w:t>Professor Sir Tim Besley CBE, Commissioner</w:t>
      </w:r>
    </w:p>
    <w:p w:rsidRPr="00AD0BAC" w:rsidR="00B67770" w:rsidP="00DC5E5F" w:rsidRDefault="00B67770" w14:paraId="17338DC2" w14:textId="29F04B4A">
      <w:pPr>
        <w:pStyle w:val="ListParagraph"/>
        <w:numPr>
          <w:ilvl w:val="0"/>
          <w:numId w:val="5"/>
        </w:numPr>
      </w:pPr>
      <w:r w:rsidRPr="00AD0BAC">
        <w:t xml:space="preserve">Professor Jim Hall </w:t>
      </w:r>
      <w:r w:rsidRPr="00AD0BAC" w:rsidR="002303FB">
        <w:t>FRENG</w:t>
      </w:r>
      <w:r w:rsidRPr="00AD0BAC" w:rsidR="00345C58">
        <w:t>, Commissioner</w:t>
      </w:r>
    </w:p>
    <w:p w:rsidRPr="00AD0BAC" w:rsidR="00345C58" w:rsidP="00AD0BAC" w:rsidRDefault="00345C58" w14:paraId="33AC45F0" w14:textId="77777777">
      <w:pPr>
        <w:pStyle w:val="ListParagraph"/>
      </w:pPr>
    </w:p>
    <w:p w:rsidRPr="004215CA" w:rsidR="004215CA" w:rsidP="00DC5E5F" w:rsidRDefault="004215CA" w14:paraId="0DC0950A" w14:textId="2C5C28CD"/>
    <w:p w:rsidR="00F3433D" w:rsidRDefault="00F3433D" w14:paraId="45188EBE" w14:textId="72D7765D">
      <w:pPr>
        <w:rPr>
          <w:rFonts w:eastAsiaTheme="majorEastAsia" w:cstheme="majorBidi"/>
          <w:bCs/>
          <w:color w:val="000000" w:themeColor="text1"/>
          <w:sz w:val="56"/>
          <w:szCs w:val="28"/>
        </w:rPr>
      </w:pPr>
      <w:r>
        <w:br w:type="page"/>
      </w:r>
    </w:p>
    <w:p w:rsidRPr="006936EB" w:rsidR="004215CA" w:rsidP="00093EB7" w:rsidRDefault="004215CA" w14:paraId="3DE058ED" w14:textId="741329EB">
      <w:pPr>
        <w:pStyle w:val="Heading1"/>
      </w:pPr>
      <w:bookmarkStart w:name="_Toc126067589" w:id="5"/>
      <w:r>
        <w:lastRenderedPageBreak/>
        <w:t>Diversity</w:t>
      </w:r>
      <w:bookmarkEnd w:id="5"/>
      <w:r>
        <w:t xml:space="preserve"> </w:t>
      </w:r>
    </w:p>
    <w:p w:rsidRPr="004215CA" w:rsidR="004215CA" w:rsidP="00DC5E5F" w:rsidRDefault="004215CA" w14:paraId="62C043E1" w14:textId="77777777">
      <w:r w:rsidRPr="004215CA">
        <w:t>HM Treasury and the NIC share a strong commitment to equality and diversity. Both aim to be open and inclusive organisations, recruiting and retaining diverse, talented and high performing people who support and develop one another.</w:t>
      </w:r>
    </w:p>
    <w:p w:rsidRPr="004215CA" w:rsidR="004215CA" w:rsidP="00DC5E5F" w:rsidRDefault="004215CA" w14:paraId="5C1086A9" w14:textId="788C6F43">
      <w:r w:rsidRPr="004215CA">
        <w:t xml:space="preserve">Infrastructure touches every citizen of the country, so it is important that NIC </w:t>
      </w:r>
      <w:r w:rsidR="000D51DD">
        <w:t>Commissioners and staff</w:t>
      </w:r>
      <w:r w:rsidRPr="004215CA" w:rsidR="000D51DD">
        <w:t xml:space="preserve"> </w:t>
      </w:r>
      <w:r w:rsidRPr="004215CA">
        <w:t xml:space="preserve">come from the widest possible range of backgrounds, bringing us the widest possible range of perspectives and ways of thinking. </w:t>
      </w:r>
    </w:p>
    <w:p w:rsidRPr="004215CA" w:rsidR="004215CA" w:rsidP="00DC5E5F" w:rsidRDefault="004215CA" w14:paraId="1A8347B6" w14:textId="77777777">
      <w:r w:rsidRPr="004215CA">
        <w:t xml:space="preserve">HM Treasury and the NIC are Disability Confident Leaders which means they are recognised as employers that are confident and leading the way in recruiting and retaining staff with disabilities. An interview will be offered to any applicants with a disability who have indicated that they wish to take part in the disability confident scheme, provided they meet the essential criteria for the post set out in the person specification. </w:t>
      </w:r>
    </w:p>
    <w:p w:rsidRPr="004215CA" w:rsidR="004215CA" w:rsidP="00DC5E5F" w:rsidRDefault="004215CA" w14:paraId="1D9592F6" w14:textId="77777777">
      <w:r w:rsidRPr="004215CA">
        <w:t xml:space="preserve">HM Treasury and the NIC are committed to being Equal Opportunities Employers. We wish to ensure that all applicants are treated fairly and appointed solely on their suitability for the role. We welcome the opportunity to speak with you to discuss what adjustments can be made to help you demonstrate your full potential whatever the type of assessment used. </w:t>
      </w:r>
    </w:p>
    <w:p w:rsidR="004215CA" w:rsidP="00D1159F" w:rsidRDefault="00D118F9" w14:paraId="3FECB082" w14:textId="1ECBA965">
      <w:r w:rsidRPr="00D1159F">
        <w:rPr>
          <w:noProof/>
          <w:color w:val="2B579A"/>
          <w:shd w:val="clear" w:color="auto" w:fill="E6E6E6"/>
        </w:rPr>
        <w:drawing>
          <wp:anchor distT="0" distB="0" distL="114300" distR="114300" simplePos="0" relativeHeight="251658243" behindDoc="1" locked="0" layoutInCell="1" allowOverlap="1" wp14:anchorId="69945AFF" wp14:editId="7F86EF53">
            <wp:simplePos x="0" y="0"/>
            <wp:positionH relativeFrom="column">
              <wp:posOffset>0</wp:posOffset>
            </wp:positionH>
            <wp:positionV relativeFrom="paragraph">
              <wp:posOffset>1288292</wp:posOffset>
            </wp:positionV>
            <wp:extent cx="5962650" cy="2593340"/>
            <wp:effectExtent l="0" t="0" r="0" b="0"/>
            <wp:wrapTight wrapText="bothSides">
              <wp:wrapPolygon edited="0">
                <wp:start x="0" y="0"/>
                <wp:lineTo x="0" y="21420"/>
                <wp:lineTo x="21531" y="21420"/>
                <wp:lineTo x="2153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t="18156" r="3860"/>
                    <a:stretch/>
                  </pic:blipFill>
                  <pic:spPr bwMode="auto">
                    <a:xfrm>
                      <a:off x="0" y="0"/>
                      <a:ext cx="5962650" cy="2593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C7AD9" w:rsidR="004215CA">
        <w:t xml:space="preserve">If you need any reasonable adjustments to take part in the selection process, please tell us about this in your online application form. If you would like to speak to the recruitment team at </w:t>
      </w:r>
      <w:r w:rsidRPr="003C7AD9" w:rsidR="00EB57CE">
        <w:t>GatenbySanderson</w:t>
      </w:r>
      <w:r w:rsidRPr="003C7AD9" w:rsidR="004215CA">
        <w:t xml:space="preserve"> regarding this, you can contact them on:</w:t>
      </w:r>
      <w:r w:rsidR="00D1159F">
        <w:t xml:space="preserve"> </w:t>
      </w:r>
      <w:hyperlink w:history="1" r:id="rId23">
        <w:r w:rsidRPr="00D1159F" w:rsidR="00D53C25">
          <w:rPr>
            <w:rStyle w:val="Hyperlink"/>
            <w:lang w:val="en-GB"/>
          </w:rPr>
          <w:t>devon.coates@gatenbysanderson.com</w:t>
        </w:r>
      </w:hyperlink>
      <w:r w:rsidR="00EB57CE">
        <w:t xml:space="preserve"> </w:t>
      </w:r>
      <w:r w:rsidRPr="004215CA" w:rsidR="004215CA">
        <w:br w:type="page"/>
      </w:r>
    </w:p>
    <w:p w:rsidRPr="004215CA" w:rsidR="00D118F9" w:rsidP="00D1159F" w:rsidRDefault="00D118F9" w14:paraId="53215444" w14:textId="77777777"/>
    <w:p w:rsidRPr="004215CA" w:rsidR="004215CA" w:rsidP="00093EB7" w:rsidRDefault="004215CA" w14:paraId="3C3E50D7" w14:textId="77777777">
      <w:pPr>
        <w:pStyle w:val="Heading1"/>
      </w:pPr>
      <w:bookmarkStart w:name="_Toc74057372" w:id="6"/>
      <w:bookmarkStart w:name="_Toc126067590" w:id="7"/>
      <w:r w:rsidRPr="004215CA">
        <w:t>Job Description</w:t>
      </w:r>
      <w:bookmarkEnd w:id="6"/>
      <w:bookmarkEnd w:id="7"/>
      <w:r w:rsidRPr="004215CA">
        <w:t xml:space="preserve"> </w:t>
      </w:r>
    </w:p>
    <w:p w:rsidRPr="0078095D" w:rsidR="004215CA" w:rsidP="0078095D" w:rsidRDefault="004215CA" w14:paraId="3DB011E9" w14:textId="77777777">
      <w:pPr>
        <w:pStyle w:val="Heading2"/>
      </w:pPr>
      <w:bookmarkStart w:name="_Toc126067591" w:id="8"/>
      <w:r>
        <w:t>Role purpose</w:t>
      </w:r>
      <w:bookmarkEnd w:id="8"/>
    </w:p>
    <w:p w:rsidRPr="004215CA" w:rsidR="004215CA" w:rsidP="00DC5E5F" w:rsidRDefault="004215CA" w14:paraId="26ABEE43" w14:textId="77777777">
      <w:r w:rsidRPr="004215CA">
        <w:t xml:space="preserve">The Commissioners of the NIC have a unique opportunity to look at the UK’s long-term infrastructure needs, make recommendations to the government, and influence the government’s infrastructure priorities. Commissioners have a strong influence on government across multiple sectors, making links and shaping future infrastructure networks.  </w:t>
      </w:r>
    </w:p>
    <w:p w:rsidRPr="00045243" w:rsidR="004215CA" w:rsidP="00DC5E5F" w:rsidRDefault="004215CA" w14:paraId="2CE05948" w14:textId="7A58FCE1">
      <w:r w:rsidRPr="004215CA">
        <w:t xml:space="preserve">Commissioners are leaders in their field, with senior level experience in a specific infrastructure </w:t>
      </w:r>
      <w:r w:rsidRPr="00045243">
        <w:t xml:space="preserve">sector such as energy or digital communications, or a related field such as economics, engineering or project finance. Current Commissioners are drawn from the worlds of policy, economics, engineering, </w:t>
      </w:r>
      <w:r w:rsidRPr="00045243" w:rsidR="002E776F">
        <w:t>finance</w:t>
      </w:r>
      <w:r w:rsidRPr="00045243">
        <w:t xml:space="preserve">, academia, business and architecture. We are looking to recruit </w:t>
      </w:r>
      <w:r w:rsidRPr="00045243" w:rsidR="00753B66">
        <w:t>a new</w:t>
      </w:r>
      <w:r w:rsidRPr="00045243">
        <w:t xml:space="preserve"> Commissioner with </w:t>
      </w:r>
      <w:r w:rsidRPr="00045243" w:rsidR="00707ACD">
        <w:t xml:space="preserve">particular </w:t>
      </w:r>
      <w:r w:rsidRPr="00045243">
        <w:t xml:space="preserve">experience in the </w:t>
      </w:r>
      <w:r w:rsidRPr="00045243" w:rsidR="00753B66">
        <w:t xml:space="preserve">transport </w:t>
      </w:r>
      <w:r w:rsidRPr="00045243">
        <w:t>sector.</w:t>
      </w:r>
    </w:p>
    <w:p w:rsidRPr="00045243" w:rsidR="004215CA" w:rsidP="0078095D" w:rsidRDefault="004215CA" w14:paraId="35CDE9F0" w14:textId="7217E456">
      <w:pPr>
        <w:pStyle w:val="Heading2"/>
      </w:pPr>
      <w:bookmarkStart w:name="_Toc126067592" w:id="9"/>
      <w:r w:rsidRPr="00045243">
        <w:t>Responsibilities</w:t>
      </w:r>
      <w:bookmarkEnd w:id="9"/>
    </w:p>
    <w:p w:rsidRPr="00045243" w:rsidR="004215CA" w:rsidP="00DC5E5F" w:rsidRDefault="004215CA" w14:paraId="37945A4E" w14:textId="77777777">
      <w:pPr>
        <w:pStyle w:val="ListParagraph"/>
        <w:numPr>
          <w:ilvl w:val="0"/>
          <w:numId w:val="7"/>
        </w:numPr>
      </w:pPr>
      <w:r w:rsidRPr="00045243">
        <w:t xml:space="preserve">Providing expert, impartial advice to the government on infrastructure. </w:t>
      </w:r>
    </w:p>
    <w:p w:rsidRPr="00045243" w:rsidR="004215CA" w:rsidP="00DC5E5F" w:rsidRDefault="004215CA" w14:paraId="51592C11" w14:textId="3FC1AD02">
      <w:pPr>
        <w:pStyle w:val="ListParagraph"/>
        <w:numPr>
          <w:ilvl w:val="0"/>
          <w:numId w:val="7"/>
        </w:numPr>
      </w:pPr>
      <w:r w:rsidRPr="00045243">
        <w:t xml:space="preserve">Working with the Chair and other Commissioners to </w:t>
      </w:r>
      <w:r w:rsidRPr="00045243" w:rsidR="00D266EC">
        <w:t>finalise</w:t>
      </w:r>
      <w:r w:rsidRPr="00045243">
        <w:t xml:space="preserve"> the </w:t>
      </w:r>
      <w:r w:rsidRPr="00045243" w:rsidR="00F2327A">
        <w:t xml:space="preserve">second </w:t>
      </w:r>
      <w:r w:rsidRPr="00045243">
        <w:t xml:space="preserve">National Infrastructure Assessment and </w:t>
      </w:r>
      <w:r w:rsidRPr="00045243" w:rsidR="00D266EC">
        <w:t xml:space="preserve">shape and develop </w:t>
      </w:r>
      <w:r w:rsidRPr="00045243">
        <w:t>specific studies.</w:t>
      </w:r>
    </w:p>
    <w:p w:rsidRPr="00045243" w:rsidR="004215CA" w:rsidP="00DC5E5F" w:rsidRDefault="004215CA" w14:paraId="64FC57D3" w14:textId="025AA199">
      <w:pPr>
        <w:pStyle w:val="ListParagraph"/>
        <w:numPr>
          <w:ilvl w:val="0"/>
          <w:numId w:val="7"/>
        </w:numPr>
      </w:pPr>
      <w:r w:rsidRPr="00045243">
        <w:t xml:space="preserve">Bringing specific skills or experience from particular sectors to the NIC. </w:t>
      </w:r>
    </w:p>
    <w:p w:rsidRPr="00045243" w:rsidR="004215CA" w:rsidP="00DC5E5F" w:rsidRDefault="004215CA" w14:paraId="3FC216B7" w14:textId="77777777">
      <w:pPr>
        <w:pStyle w:val="ListParagraph"/>
        <w:numPr>
          <w:ilvl w:val="0"/>
          <w:numId w:val="7"/>
        </w:numPr>
      </w:pPr>
      <w:r w:rsidRPr="00045243">
        <w:t>Engaging with the government, industry, interest groups and other stakeholders to promote the NIC and gather a wide range of views on future infrastructure.</w:t>
      </w:r>
    </w:p>
    <w:p w:rsidRPr="00045243" w:rsidR="004215CA" w:rsidP="00DC5E5F" w:rsidRDefault="004215CA" w14:paraId="13EE34E3" w14:textId="6B47A896">
      <w:pPr>
        <w:pStyle w:val="ListParagraph"/>
        <w:numPr>
          <w:ilvl w:val="0"/>
          <w:numId w:val="7"/>
        </w:numPr>
      </w:pPr>
      <w:r w:rsidRPr="00045243">
        <w:t>Occasional media and conference engagements.</w:t>
      </w:r>
    </w:p>
    <w:p w:rsidRPr="004215CA" w:rsidR="004215CA" w:rsidP="00093EB7" w:rsidRDefault="004215CA" w14:paraId="346FAA1A" w14:textId="6DF9FA04">
      <w:pPr>
        <w:pStyle w:val="Heading1"/>
      </w:pPr>
      <w:bookmarkStart w:name="_Toc74057373" w:id="10"/>
      <w:bookmarkStart w:name="_Toc126067593" w:id="11"/>
      <w:r w:rsidRPr="004215CA">
        <w:t>Person Specification</w:t>
      </w:r>
      <w:bookmarkEnd w:id="10"/>
      <w:bookmarkEnd w:id="11"/>
      <w:r w:rsidRPr="004215CA">
        <w:t xml:space="preserve"> </w:t>
      </w:r>
    </w:p>
    <w:p w:rsidR="00FB60A1" w:rsidP="00DC5E5F" w:rsidRDefault="00FB60A1" w14:paraId="09CBAD6E" w14:textId="32E869D5">
      <w:pPr>
        <w:pStyle w:val="ListParagraph"/>
        <w:numPr>
          <w:ilvl w:val="0"/>
          <w:numId w:val="15"/>
        </w:numPr>
      </w:pPr>
      <w:r w:rsidRPr="00FB60A1">
        <w:t>Ability to provide robust, independent advice to the government at senior/board level, including through assessing complex information, analysis and views from diverse stakeholders</w:t>
      </w:r>
      <w:r w:rsidR="002B0F00">
        <w:t>.</w:t>
      </w:r>
      <w:r w:rsidRPr="00FB60A1">
        <w:t xml:space="preserve"> </w:t>
      </w:r>
    </w:p>
    <w:p w:rsidR="00FB60A1" w:rsidP="00DC5E5F" w:rsidRDefault="00FB60A1" w14:paraId="65C8FC4C" w14:textId="608CB116">
      <w:pPr>
        <w:pStyle w:val="ListParagraph"/>
        <w:numPr>
          <w:ilvl w:val="0"/>
          <w:numId w:val="15"/>
        </w:numPr>
      </w:pPr>
      <w:r w:rsidRPr="00FB60A1">
        <w:t xml:space="preserve">Ability to consider the long-term development of the UK’s infrastructure landscape, and understand the government’s infrastructure objectives within the wider policy, delivery and finance context. </w:t>
      </w:r>
    </w:p>
    <w:p w:rsidRPr="0083136C" w:rsidR="00FB60A1" w:rsidP="00DC5E5F" w:rsidRDefault="00FB60A1" w14:paraId="6A83D74F" w14:textId="25E6296F">
      <w:pPr>
        <w:pStyle w:val="ListParagraph"/>
        <w:numPr>
          <w:ilvl w:val="0"/>
          <w:numId w:val="15"/>
        </w:numPr>
      </w:pPr>
      <w:r w:rsidRPr="0083136C">
        <w:t xml:space="preserve">Comprehensive understanding of the transport sector and its infrastructure at a national and regional level. </w:t>
      </w:r>
    </w:p>
    <w:p w:rsidRPr="0083136C" w:rsidR="00A039BD" w:rsidP="00DC5E5F" w:rsidRDefault="00A039BD" w14:paraId="1932452F" w14:textId="3894DC5D">
      <w:pPr>
        <w:pStyle w:val="ListParagraph"/>
        <w:numPr>
          <w:ilvl w:val="0"/>
          <w:numId w:val="15"/>
        </w:numPr>
      </w:pPr>
      <w:r w:rsidRPr="0083136C">
        <w:t>Track record of communicating and influencing at senior levels</w:t>
      </w:r>
    </w:p>
    <w:p w:rsidR="00FB60A1" w:rsidP="00DC5E5F" w:rsidRDefault="00FB60A1" w14:paraId="5EE7DA86" w14:textId="542A51DB">
      <w:pPr>
        <w:pStyle w:val="ListParagraph"/>
        <w:numPr>
          <w:ilvl w:val="0"/>
          <w:numId w:val="15"/>
        </w:numPr>
      </w:pPr>
      <w:r w:rsidRPr="00FB60A1">
        <w:t xml:space="preserve">A leader in their field, with senior level experience in transport or in a sector relevant to transport policy, planning and/or delivery. </w:t>
      </w:r>
    </w:p>
    <w:p w:rsidRPr="00FB60A1" w:rsidR="00FB60A1" w:rsidP="00DC5E5F" w:rsidRDefault="00FB60A1" w14:paraId="7FB724F0" w14:textId="11F123F3">
      <w:pPr>
        <w:pStyle w:val="ListParagraph"/>
        <w:numPr>
          <w:ilvl w:val="0"/>
          <w:numId w:val="16"/>
        </w:numPr>
      </w:pPr>
      <w:r w:rsidRPr="00FB60A1">
        <w:t xml:space="preserve">Experience of representing organisations in public and engaging with a wide range of stakeholders. </w:t>
      </w:r>
    </w:p>
    <w:p w:rsidR="00355248" w:rsidP="00DC5E5F" w:rsidRDefault="00355248" w14:paraId="5DC68A82" w14:textId="621D139A"/>
    <w:p w:rsidR="0008241E" w:rsidP="00DC5E5F" w:rsidRDefault="0008241E" w14:paraId="565707E1" w14:textId="77777777"/>
    <w:p w:rsidR="0008241E" w:rsidP="00DC5E5F" w:rsidRDefault="0008241E" w14:paraId="29BF782B" w14:textId="77777777"/>
    <w:p w:rsidRPr="004215CA" w:rsidR="004215CA" w:rsidP="00093EB7" w:rsidRDefault="004215CA" w14:paraId="43219ABB" w14:textId="77777777">
      <w:pPr>
        <w:pStyle w:val="Heading1"/>
      </w:pPr>
      <w:bookmarkStart w:name="_Toc74057374" w:id="12"/>
      <w:bookmarkStart w:name="_Toc126067594" w:id="13"/>
      <w:r>
        <w:lastRenderedPageBreak/>
        <w:t>Terms and Conditions</w:t>
      </w:r>
      <w:bookmarkEnd w:id="12"/>
      <w:bookmarkEnd w:id="13"/>
      <w:r>
        <w:t xml:space="preserve"> </w:t>
      </w:r>
    </w:p>
    <w:p w:rsidRPr="004215CA" w:rsidR="004215CA" w:rsidP="0078095D" w:rsidRDefault="004215CA" w14:paraId="7B39CD6C" w14:textId="77777777">
      <w:pPr>
        <w:pStyle w:val="Heading2"/>
      </w:pPr>
    </w:p>
    <w:p w:rsidRPr="004215CA" w:rsidR="004215CA" w:rsidP="0078095D" w:rsidRDefault="004215CA" w14:paraId="738AB219" w14:textId="77777777">
      <w:pPr>
        <w:pStyle w:val="Heading2"/>
      </w:pPr>
      <w:bookmarkStart w:name="_Toc126067595" w:id="14"/>
      <w:r w:rsidRPr="004215CA">
        <w:t>Time commitment</w:t>
      </w:r>
      <w:bookmarkEnd w:id="14"/>
    </w:p>
    <w:p w:rsidRPr="004215CA" w:rsidR="004215CA" w:rsidP="00DC5E5F" w:rsidRDefault="004215CA" w14:paraId="2ADF71AE" w14:textId="77777777">
      <w:r w:rsidRPr="004215CA">
        <w:t xml:space="preserve">The time commitment as Commissioner is two days per month, to include attendance at Commission meetings and other activities relevant to the Commission. </w:t>
      </w:r>
    </w:p>
    <w:p w:rsidRPr="004215CA" w:rsidR="004215CA" w:rsidP="00DC5E5F" w:rsidRDefault="004215CA" w14:paraId="5918D8C8" w14:textId="77777777"/>
    <w:p w:rsidRPr="00355248" w:rsidR="004215CA" w:rsidP="0078095D" w:rsidRDefault="004215CA" w14:paraId="29414FD1" w14:textId="77777777">
      <w:pPr>
        <w:pStyle w:val="Heading2"/>
      </w:pPr>
      <w:bookmarkStart w:name="_Toc126067596" w:id="15"/>
      <w:r w:rsidRPr="00355248">
        <w:t>Timing of the appointment</w:t>
      </w:r>
      <w:bookmarkEnd w:id="15"/>
      <w:r w:rsidRPr="00355248">
        <w:t xml:space="preserve"> </w:t>
      </w:r>
    </w:p>
    <w:p w:rsidRPr="004215CA" w:rsidR="004215CA" w:rsidP="00DC5E5F" w:rsidRDefault="004215CA" w14:paraId="499FD2A0" w14:textId="27A62202">
      <w:r w:rsidRPr="004215CA">
        <w:t xml:space="preserve">The successful candidate would ideally take up their post in </w:t>
      </w:r>
      <w:r w:rsidR="3210BDED">
        <w:t>July</w:t>
      </w:r>
      <w:r>
        <w:t xml:space="preserve"> 202</w:t>
      </w:r>
      <w:r w:rsidR="006A2755">
        <w:t>3</w:t>
      </w:r>
      <w:r>
        <w:t>.</w:t>
      </w:r>
    </w:p>
    <w:p w:rsidRPr="004215CA" w:rsidR="0060254D" w:rsidP="00DC5E5F" w:rsidRDefault="0060254D" w14:paraId="193FEC00" w14:textId="77777777"/>
    <w:p w:rsidRPr="00355248" w:rsidR="004215CA" w:rsidP="0078095D" w:rsidRDefault="004215CA" w14:paraId="6196F494" w14:textId="77777777">
      <w:pPr>
        <w:pStyle w:val="Heading2"/>
      </w:pPr>
      <w:bookmarkStart w:name="_Toc126067597" w:id="16"/>
      <w:r w:rsidRPr="00355248">
        <w:t>Location</w:t>
      </w:r>
      <w:bookmarkEnd w:id="16"/>
      <w:r w:rsidRPr="00355248">
        <w:t xml:space="preserve"> </w:t>
      </w:r>
    </w:p>
    <w:p w:rsidRPr="004215CA" w:rsidR="004215CA" w:rsidP="00DC5E5F" w:rsidRDefault="004215CA" w14:paraId="7731BF15" w14:textId="43EACEE4">
      <w:r w:rsidRPr="004215CA">
        <w:t xml:space="preserve">The NIC </w:t>
      </w:r>
      <w:r w:rsidR="00FF46BB">
        <w:t xml:space="preserve">has </w:t>
      </w:r>
      <w:r w:rsidRPr="004215CA">
        <w:t>office</w:t>
      </w:r>
      <w:r w:rsidR="00FF46BB">
        <w:t>s</w:t>
      </w:r>
      <w:r w:rsidRPr="004215CA">
        <w:t xml:space="preserve"> based in central London</w:t>
      </w:r>
      <w:r w:rsidR="00FF46BB">
        <w:t xml:space="preserve"> and Leeds</w:t>
      </w:r>
      <w:r w:rsidRPr="004215CA">
        <w:t>. Commissioners will be able to work both remotely and from the NIC office location</w:t>
      </w:r>
      <w:r w:rsidR="00BE3352">
        <w:t>s</w:t>
      </w:r>
      <w:r w:rsidRPr="004215CA">
        <w:t xml:space="preserve">. </w:t>
      </w:r>
    </w:p>
    <w:p w:rsidRPr="004215CA" w:rsidR="004215CA" w:rsidP="00DC5E5F" w:rsidRDefault="004215CA" w14:paraId="4A7C895B" w14:textId="77777777"/>
    <w:p w:rsidRPr="00355248" w:rsidR="004215CA" w:rsidP="0078095D" w:rsidRDefault="004215CA" w14:paraId="26AE444C" w14:textId="77777777">
      <w:pPr>
        <w:pStyle w:val="Heading2"/>
      </w:pPr>
      <w:bookmarkStart w:name="_Toc126067598" w:id="17"/>
      <w:r w:rsidRPr="00355248">
        <w:t>Remuneration</w:t>
      </w:r>
      <w:bookmarkEnd w:id="17"/>
      <w:r w:rsidRPr="00355248">
        <w:t xml:space="preserve"> </w:t>
      </w:r>
    </w:p>
    <w:p w:rsidRPr="004215CA" w:rsidR="004215CA" w:rsidP="00DC5E5F" w:rsidRDefault="004215CA" w14:paraId="067EE218" w14:textId="77777777">
      <w:r w:rsidRPr="004215CA">
        <w:t xml:space="preserve">The Commissioners of the NIC will be paid an annual </w:t>
      </w:r>
      <w:r>
        <w:t>fee of £20,000.</w:t>
      </w:r>
      <w:r w:rsidRPr="004215CA">
        <w:t xml:space="preserve"> Reasonable travel expenses and subsistence will be reimbursed where appropriate, but the role is not pensionable.</w:t>
      </w:r>
    </w:p>
    <w:p w:rsidRPr="004215CA" w:rsidR="004215CA" w:rsidP="00DC5E5F" w:rsidRDefault="004215CA" w14:paraId="4CB454F6" w14:textId="77777777"/>
    <w:p w:rsidRPr="00355248" w:rsidR="004215CA" w:rsidP="0078095D" w:rsidRDefault="004215CA" w14:paraId="3D2C3B95" w14:textId="77777777">
      <w:pPr>
        <w:pStyle w:val="Heading2"/>
      </w:pPr>
      <w:bookmarkStart w:name="_Toc126067599" w:id="18"/>
      <w:r w:rsidRPr="00355248">
        <w:t>Period of appointment</w:t>
      </w:r>
      <w:bookmarkEnd w:id="18"/>
      <w:r w:rsidRPr="00355248">
        <w:t xml:space="preserve"> </w:t>
      </w:r>
    </w:p>
    <w:p w:rsidRPr="004215CA" w:rsidR="004215CA" w:rsidP="00DC5E5F" w:rsidRDefault="004215CA" w14:paraId="64F69147" w14:textId="27768217">
      <w:r>
        <w:t>The appointment will be for a term of up to 5 years. Term of appointment can be discussed at interview.</w:t>
      </w:r>
    </w:p>
    <w:p w:rsidRPr="004215CA" w:rsidR="004215CA" w:rsidP="0078095D" w:rsidRDefault="004215CA" w14:paraId="62303BF0" w14:textId="77777777">
      <w:pPr>
        <w:pStyle w:val="Heading2"/>
      </w:pPr>
    </w:p>
    <w:p w:rsidRPr="004215CA" w:rsidR="004215CA" w:rsidP="0078095D" w:rsidRDefault="004215CA" w14:paraId="6F785CA6" w14:textId="77777777">
      <w:pPr>
        <w:pStyle w:val="Heading2"/>
      </w:pPr>
      <w:bookmarkStart w:name="_Toc126067600" w:id="19"/>
      <w:r w:rsidRPr="004215CA">
        <w:t>Conflicts of interest</w:t>
      </w:r>
      <w:bookmarkEnd w:id="19"/>
    </w:p>
    <w:p w:rsidRPr="00087A8A" w:rsidR="004215CA" w:rsidP="00DC5E5F" w:rsidRDefault="004215CA" w14:paraId="17CEFF9B" w14:textId="341F3E42">
      <w:r w:rsidRPr="004215CA">
        <w:t>The Commission advises on issues with wide implications across the economy and society. Potential conflicts of interest from a financial, business or public policy point of view must be declared and discussed at interview. The successful candidate will be required to complete a Declarations of Interest form on appointment.</w:t>
      </w:r>
    </w:p>
    <w:p w:rsidR="00B513EE" w:rsidP="00DC5E5F" w:rsidRDefault="00B513EE" w14:paraId="61D7402F" w14:textId="77777777">
      <w:pPr>
        <w:rPr>
          <w:rFonts w:asciiTheme="majorHAnsi" w:hAnsiTheme="majorHAnsi" w:eastAsiaTheme="majorEastAsia" w:cstheme="majorBidi"/>
          <w:color w:val="000000" w:themeColor="text1"/>
          <w:sz w:val="56"/>
          <w:szCs w:val="28"/>
        </w:rPr>
      </w:pPr>
      <w:bookmarkStart w:name="_Toc74057375" w:id="20"/>
      <w:r>
        <w:br w:type="page"/>
      </w:r>
    </w:p>
    <w:p w:rsidRPr="004215CA" w:rsidR="004215CA" w:rsidP="00093EB7" w:rsidRDefault="004215CA" w14:paraId="5F2FC3C7" w14:textId="3E6FCB4E">
      <w:pPr>
        <w:pStyle w:val="Heading1"/>
      </w:pPr>
      <w:bookmarkStart w:name="_Toc126067601" w:id="21"/>
      <w:r w:rsidRPr="004215CA">
        <w:lastRenderedPageBreak/>
        <w:t>How to Apply</w:t>
      </w:r>
      <w:bookmarkEnd w:id="20"/>
      <w:bookmarkEnd w:id="21"/>
      <w:r w:rsidRPr="004215CA">
        <w:t xml:space="preserve"> </w:t>
      </w:r>
    </w:p>
    <w:p w:rsidRPr="004215CA" w:rsidR="004215CA" w:rsidP="00DC5E5F" w:rsidRDefault="004215CA" w14:paraId="4676926B" w14:textId="77777777"/>
    <w:p w:rsidRPr="004215CA" w:rsidR="004215CA" w:rsidP="00E54C32" w:rsidRDefault="004215CA" w14:paraId="4DDBE6A4" w14:textId="177CF05F">
      <w:r w:rsidRPr="004215CA">
        <w:t xml:space="preserve">The recruitment process is being undertaken by </w:t>
      </w:r>
      <w:r w:rsidR="007C2204">
        <w:t>GatenbySanderson</w:t>
      </w:r>
      <w:r w:rsidRPr="004215CA">
        <w:t xml:space="preserve"> on behalf of HM Treasury and the National Infrastructure Commission. If you wish to apply for this position, please supply the following: </w:t>
      </w:r>
    </w:p>
    <w:p w:rsidRPr="004215CA" w:rsidR="004215CA" w:rsidP="00E54C32" w:rsidRDefault="004215CA" w14:paraId="1AC644A2" w14:textId="77777777">
      <w:pPr>
        <w:pStyle w:val="ListParagraph"/>
        <w:numPr>
          <w:ilvl w:val="0"/>
          <w:numId w:val="16"/>
        </w:numPr>
      </w:pPr>
      <w:r w:rsidRPr="004215CA">
        <w:t xml:space="preserve">A comprehensive CV setting out your career history, with responsibilities and achievements. </w:t>
      </w:r>
    </w:p>
    <w:p w:rsidRPr="004215CA" w:rsidR="004215CA" w:rsidP="00E54C32" w:rsidRDefault="004215CA" w14:paraId="4343AABB" w14:textId="77777777">
      <w:pPr>
        <w:pStyle w:val="ListParagraph"/>
        <w:numPr>
          <w:ilvl w:val="0"/>
          <w:numId w:val="16"/>
        </w:numPr>
      </w:pPr>
      <w:r w:rsidRPr="004215CA">
        <w:t>A covering letter (maximum two sides of A4) highlighting your suitability and setting out how you meet the person specification. Please note that the covering letter is an important part of your application and is as much the means by which you will be assessed as your CV.</w:t>
      </w:r>
    </w:p>
    <w:p w:rsidRPr="00D17B68" w:rsidR="00844676" w:rsidP="00105F21" w:rsidRDefault="00A462C7" w14:paraId="02785995" w14:textId="44EF1BA8">
      <w:pPr>
        <w:pStyle w:val="ListParagraph"/>
        <w:numPr>
          <w:ilvl w:val="0"/>
          <w:numId w:val="16"/>
        </w:numPr>
      </w:pPr>
      <w:r>
        <w:t xml:space="preserve">A </w:t>
      </w:r>
      <w:r w:rsidRPr="004215CA" w:rsidR="004215CA">
        <w:t>Diversity Monitoring Form</w:t>
      </w:r>
      <w:r>
        <w:t xml:space="preserve"> and </w:t>
      </w:r>
      <w:r w:rsidRPr="00A462C7">
        <w:t>Conflicts of Interest Questionnaire</w:t>
      </w:r>
      <w:r w:rsidRPr="004215CA" w:rsidR="004215CA">
        <w:t xml:space="preserve"> </w:t>
      </w:r>
      <w:r>
        <w:t xml:space="preserve">will form part of </w:t>
      </w:r>
      <w:r w:rsidRPr="00D17B68">
        <w:t xml:space="preserve">your online application. </w:t>
      </w:r>
    </w:p>
    <w:p w:rsidRPr="00D17B68" w:rsidR="00297E59" w:rsidP="00DC5E5F" w:rsidRDefault="00297E59" w14:paraId="397AFEB2" w14:textId="77777777"/>
    <w:p w:rsidRPr="00D17B68" w:rsidR="00297E59" w:rsidP="005C6968" w:rsidRDefault="00297E59" w14:paraId="4DA756AE" w14:textId="54ED9EC8">
      <w:pPr>
        <w:spacing w:after="120"/>
      </w:pPr>
      <w:r w:rsidRPr="00D17B68">
        <w:rPr>
          <w:lang w:val="en-US"/>
        </w:rPr>
        <w:t xml:space="preserve">Failure to submit both documents will mean the panel only have limited information on which to assess your application against the criteria in the person specification.  </w:t>
      </w:r>
      <w:r w:rsidRPr="00D17B68">
        <w:rPr>
          <w:lang w:val="en-US"/>
        </w:rPr>
        <w:br/>
      </w:r>
    </w:p>
    <w:p w:rsidRPr="00D17B68" w:rsidR="00297E59" w:rsidP="005C6968" w:rsidRDefault="00297E59" w14:paraId="4EB857CA" w14:textId="3AF14D7A">
      <w:r w:rsidRPr="00D17B68">
        <w:rPr>
          <w:lang w:val="en-US"/>
        </w:rPr>
        <w:t xml:space="preserve">As part of the online application process, you will be asked a number of diversity-related questions. If you do not wish to provide a declaration on any of the particular characteristics, you will have the option to select 'prefer not to say'. All monitoring data will be treated in the strictest confidence and will not be provided to the selection panel. </w:t>
      </w:r>
      <w:r w:rsidRPr="00D17B68">
        <w:rPr>
          <w:lang w:val="en-US"/>
        </w:rPr>
        <w:br/>
      </w:r>
    </w:p>
    <w:p w:rsidRPr="00D17B68" w:rsidR="00297E59" w:rsidP="005C6968" w:rsidRDefault="00297E59" w14:paraId="15985E79" w14:textId="05B1A285">
      <w:r w:rsidRPr="00D17B68">
        <w:rPr>
          <w:lang w:val="en-US"/>
        </w:rPr>
        <w:t xml:space="preserve">If you are unable to apply online, or have any issues with the online application process, please contact </w:t>
      </w:r>
      <w:hyperlink w:history="1" r:id="rId24">
        <w:r w:rsidRPr="00D17B68">
          <w:rPr>
            <w:rStyle w:val="Hyperlink"/>
          </w:rPr>
          <w:t>devon.coates@gatenbysanderson.com</w:t>
        </w:r>
      </w:hyperlink>
      <w:r w:rsidRPr="00D17B68">
        <w:rPr>
          <w:lang w:val="en-US"/>
        </w:rPr>
        <w:t xml:space="preserve"> </w:t>
      </w:r>
    </w:p>
    <w:p w:rsidRPr="00D17B68" w:rsidR="00297E59" w:rsidP="00DC5E5F" w:rsidRDefault="00297E59" w14:paraId="1E9A501E" w14:textId="77777777"/>
    <w:p w:rsidRPr="00A462C7" w:rsidR="004215CA" w:rsidP="00DC5E5F" w:rsidRDefault="00A462C7" w14:paraId="14F57D44" w14:textId="116D0660">
      <w:r w:rsidRPr="00D17B68">
        <w:t xml:space="preserve">To apply, please visit:  </w:t>
      </w:r>
      <w:hyperlink w:history="1" r:id="rId25">
        <w:r w:rsidRPr="00D17B68">
          <w:rPr>
            <w:rStyle w:val="Hyperlink"/>
            <w:lang w:val="en-GB"/>
          </w:rPr>
          <w:t>https://www.gatenbysanderson.com/job/GSe93242/</w:t>
        </w:r>
      </w:hyperlink>
    </w:p>
    <w:p w:rsidR="00105F21" w:rsidP="00DC5E5F" w:rsidRDefault="00105F21" w14:paraId="35CA16CA" w14:textId="77777777"/>
    <w:p w:rsidRPr="00CC105B" w:rsidR="00DF41F6" w:rsidP="0078095D" w:rsidRDefault="00C2700F" w14:paraId="0272456A" w14:textId="77777777">
      <w:pPr>
        <w:pStyle w:val="Heading2"/>
      </w:pPr>
      <w:bookmarkStart w:name="_Toc126067602" w:id="22"/>
      <w:r w:rsidRPr="00CC105B">
        <w:t>Disability Confident Scheme</w:t>
      </w:r>
      <w:bookmarkEnd w:id="22"/>
      <w:r w:rsidRPr="00CC105B">
        <w:t xml:space="preserve"> </w:t>
      </w:r>
    </w:p>
    <w:p w:rsidRPr="00DF41F6" w:rsidR="00DF41F6" w:rsidP="00DC5E5F" w:rsidRDefault="00DF41F6" w14:paraId="0E17386C" w14:textId="77777777">
      <w:r w:rsidRPr="00DF41F6">
        <w:t>Disabled applicants who meet the minimum selection criteria in the job specification are guaranteed an interview. Selection will be on merit. If you wish to claim a guaranteed interview under the Disability Commitment, you should complete the relevant section of the online application. It is not necessary to state the nature of your disability.</w:t>
      </w:r>
    </w:p>
    <w:p w:rsidRPr="004215CA" w:rsidR="004215CA" w:rsidP="00DC5E5F" w:rsidRDefault="00C63AF1" w14:paraId="3206A21F" w14:textId="440EAF92">
      <w:r>
        <w:br w:type="page"/>
      </w:r>
    </w:p>
    <w:p w:rsidRPr="0083425A" w:rsidR="004215CA" w:rsidP="00093EB7" w:rsidRDefault="004215CA" w14:paraId="665D6BE4" w14:textId="5C4C19AB">
      <w:pPr>
        <w:pStyle w:val="Heading1"/>
      </w:pPr>
      <w:bookmarkStart w:name="_Toc74057376" w:id="23"/>
      <w:bookmarkStart w:name="_Toc126067603" w:id="24"/>
      <w:r w:rsidRPr="00355248">
        <w:lastRenderedPageBreak/>
        <w:t>Recruitment Process</w:t>
      </w:r>
      <w:bookmarkEnd w:id="23"/>
      <w:bookmarkEnd w:id="24"/>
      <w:r w:rsidRPr="00355248">
        <w:t xml:space="preserve"> </w:t>
      </w:r>
    </w:p>
    <w:p w:rsidRPr="00E54C32" w:rsidR="00D13AFA" w:rsidP="0078095D" w:rsidRDefault="00D13AFA" w14:paraId="7A017370" w14:textId="77777777">
      <w:pPr>
        <w:pStyle w:val="Heading2"/>
      </w:pPr>
      <w:bookmarkStart w:name="_Toc126067604" w:id="25"/>
      <w:r w:rsidRPr="00E54C32">
        <w:t>Longlist</w:t>
      </w:r>
      <w:bookmarkEnd w:id="25"/>
      <w:r w:rsidRPr="00E54C32">
        <w:t xml:space="preserve"> </w:t>
      </w:r>
    </w:p>
    <w:p w:rsidRPr="00D13AFA" w:rsidR="00D13AFA" w:rsidP="00DC5E5F" w:rsidRDefault="00D13AFA" w14:paraId="24B69031" w14:textId="4A9AA494">
      <w:r w:rsidRPr="00D13AFA">
        <w:t xml:space="preserve">You will receive an acknowledgment of your application through the online process. If you do not receive a notification of your application please contact </w:t>
      </w:r>
      <w:r w:rsidR="00827CF2">
        <w:t>devon.coates</w:t>
      </w:r>
      <w:r w:rsidRPr="00D13AFA">
        <w:t xml:space="preserve">@gatenbysanderson.com. </w:t>
      </w:r>
    </w:p>
    <w:p w:rsidRPr="00D13AFA" w:rsidR="00D13AFA" w:rsidP="00DC5E5F" w:rsidRDefault="00D13AFA" w14:paraId="0AC66F10" w14:textId="77777777">
      <w:r w:rsidRPr="00D13AFA">
        <w:t>The panel will then assess your application to select those demonstrating the best fit with the role by considering the evidence you have provided against the essential criteria set out in the ‘Person Specification’ section. Failure to address any or all of these may affect your application.</w:t>
      </w:r>
    </w:p>
    <w:p w:rsidRPr="00D13AFA" w:rsidR="00D13AFA" w:rsidP="00DC5E5F" w:rsidRDefault="00D13AFA" w14:paraId="799F6252" w14:textId="1F6559C4">
      <w:r w:rsidRPr="00D13AFA">
        <w:t>The timeline later in this pack indicates the date by which decisions are expected to be made, and all candidates will be advised of the outcome as soon as possible thereafter. Candidates selected for longlisting will be invited for a preliminary discussion with GatenbySanderson to further explore their skills and experience.</w:t>
      </w:r>
    </w:p>
    <w:p w:rsidRPr="00D13AFA" w:rsidR="00D13AFA" w:rsidP="00DC5E5F" w:rsidRDefault="00D13AFA" w14:paraId="728BD5C1" w14:textId="77777777">
      <w:r w:rsidRPr="00D13AFA">
        <w:t xml:space="preserve">Candidates applying under the </w:t>
      </w:r>
      <w:r w:rsidRPr="00970C7B">
        <w:rPr>
          <w:b/>
          <w:bCs/>
        </w:rPr>
        <w:t>Disability Confident Scheme</w:t>
      </w:r>
      <w:r w:rsidRPr="00D13AFA">
        <w:t> who meet the minimum selection criteria in the job specification are guaranteed an interview.</w:t>
      </w:r>
    </w:p>
    <w:p w:rsidRPr="00D13AFA" w:rsidR="00D13AFA" w:rsidP="00DC5E5F" w:rsidRDefault="00D13AFA" w14:paraId="417D168E" w14:textId="77777777"/>
    <w:p w:rsidRPr="00D13AFA" w:rsidR="00D13AFA" w:rsidP="0078095D" w:rsidRDefault="00D13AFA" w14:paraId="76D71695" w14:textId="77777777">
      <w:pPr>
        <w:pStyle w:val="Heading2"/>
      </w:pPr>
      <w:bookmarkStart w:name="_Toc126067605" w:id="26"/>
      <w:r w:rsidRPr="00D13AFA">
        <w:t>Shortlist</w:t>
      </w:r>
      <w:bookmarkEnd w:id="26"/>
    </w:p>
    <w:p w:rsidRPr="00D13AFA" w:rsidR="00D13AFA" w:rsidP="00DC5E5F" w:rsidRDefault="00D13AFA" w14:paraId="348A3988" w14:textId="77777777">
      <w:r w:rsidRPr="00D13AFA">
        <w:t>The panel will review reports on those longlisted and will select a shortlist of candidates whose applications best demonstrate suitability for the role, by considering the evidence provided against the essential criteria set out in the Person Specification.</w:t>
      </w:r>
    </w:p>
    <w:p w:rsidR="00D13AFA" w:rsidP="00DC5E5F" w:rsidRDefault="00D13AFA" w14:paraId="68B8BC38" w14:textId="77777777"/>
    <w:p w:rsidRPr="00D13AFA" w:rsidR="00D13AFA" w:rsidP="0078095D" w:rsidRDefault="00D13AFA" w14:paraId="0E8EBAED" w14:textId="5CC0BA52">
      <w:pPr>
        <w:pStyle w:val="Heading2"/>
      </w:pPr>
      <w:bookmarkStart w:name="_Toc126067606" w:id="27"/>
      <w:r w:rsidRPr="00D13AFA">
        <w:t>Discussion with the Chair of the National Infrastructure Commission</w:t>
      </w:r>
      <w:bookmarkEnd w:id="27"/>
    </w:p>
    <w:p w:rsidR="00D13AFA" w:rsidP="00DC5E5F" w:rsidRDefault="00D13AFA" w14:paraId="14A5CFFC" w14:textId="66516C9D">
      <w:r w:rsidRPr="00D13AFA">
        <w:t xml:space="preserve">Shortlisted candidates will have the opportunity to speak to </w:t>
      </w:r>
      <w:r>
        <w:t>Sir John Armitt, Chair of the National Infrastructure</w:t>
      </w:r>
      <w:r w:rsidRPr="00D13AFA">
        <w:t xml:space="preserve"> Commission</w:t>
      </w:r>
      <w:r>
        <w:t xml:space="preserve">, </w:t>
      </w:r>
      <w:r w:rsidRPr="00D13AFA">
        <w:t>prior to the final interview. This is an informal discussion to allow candidates to learn more about the role, and is not part of the assessment process.</w:t>
      </w:r>
    </w:p>
    <w:p w:rsidRPr="00D13AFA" w:rsidR="0083425A" w:rsidP="00DC5E5F" w:rsidRDefault="0083425A" w14:paraId="79E2EE31" w14:textId="77777777"/>
    <w:p w:rsidRPr="004215CA" w:rsidR="0083425A" w:rsidP="0078095D" w:rsidRDefault="0083425A" w14:paraId="51118732" w14:textId="77777777">
      <w:pPr>
        <w:pStyle w:val="Heading2"/>
      </w:pPr>
      <w:bookmarkStart w:name="_Toc126067607" w:id="28"/>
      <w:r w:rsidRPr="004215CA">
        <w:t>Due Diligence</w:t>
      </w:r>
      <w:bookmarkEnd w:id="28"/>
      <w:r w:rsidRPr="004215CA">
        <w:t xml:space="preserve">  </w:t>
      </w:r>
    </w:p>
    <w:p w:rsidR="00D13AFA" w:rsidP="00DC5E5F" w:rsidRDefault="0083425A" w14:paraId="268E19DF" w14:textId="1F8F08FE">
      <w:r w:rsidRPr="004215CA">
        <w:t>Please note that due diligence will be carried out on shortlisted candidates. Candidates should expect this to include searches of previous public statements and social media, blogs or any other publicly available information. Prior to interview, you will be asked to provide details of two professional referees together with a brief statement of the capacity and over what period of time they have known you.</w:t>
      </w:r>
      <w:r w:rsidRPr="00E40BC2" w:rsidR="00E40BC2">
        <w:rPr>
          <w:rFonts w:ascii="Lato" w:hAnsi="Lato"/>
          <w:noProof/>
          <w:color w:val="FFFFFF" w:themeColor="background1"/>
          <w:sz w:val="72"/>
          <w:szCs w:val="56"/>
        </w:rPr>
        <w:t xml:space="preserve"> </w:t>
      </w:r>
      <w:r w:rsidR="00D13AFA">
        <w:br w:type="page"/>
      </w:r>
    </w:p>
    <w:p w:rsidR="004215CA" w:rsidP="00093EB7" w:rsidRDefault="00AD6568" w14:paraId="22C621D0" w14:textId="400FA19F">
      <w:pPr>
        <w:pStyle w:val="Heading1"/>
      </w:pPr>
      <w:bookmarkStart w:name="_Toc126067608" w:id="29"/>
      <w:r>
        <w:lastRenderedPageBreak/>
        <w:t>Expected time</w:t>
      </w:r>
      <w:r w:rsidR="008239CD">
        <w:t>line</w:t>
      </w:r>
      <w:bookmarkEnd w:id="29"/>
      <w:r>
        <w:t xml:space="preserve"> </w:t>
      </w:r>
    </w:p>
    <w:p w:rsidRPr="00DC5E5F" w:rsidR="00AD6568" w:rsidP="00DC5E5F" w:rsidRDefault="00AD6568" w14:paraId="788D25F0" w14:textId="77777777">
      <w:r w:rsidRPr="00DC5E5F">
        <w:t xml:space="preserve">We will try and offer as much flexibility as we can, but it may not be possible to offer alternative dates for assessments or interviews. You are therefore asked to note the below timetable, exercising flexibility through the recruitment and selection process, in order to meet the dates given. </w:t>
      </w:r>
    </w:p>
    <w:p w:rsidR="008717DA" w:rsidP="00DC5E5F" w:rsidRDefault="008717DA" w14:paraId="2A9A1E65" w14:textId="77777777">
      <w:r>
        <w:t xml:space="preserve">This appointment will be subject to ministerial approval. </w:t>
      </w:r>
    </w:p>
    <w:p w:rsidR="00AD6568" w:rsidP="008717DA" w:rsidRDefault="00AD6568" w14:paraId="3804DD27" w14:textId="1B5966CD">
      <w:r w:rsidRPr="00DC5E5F">
        <w:t>Please note that these dates may be subject to change. The anticipated timetable is as follows:</w:t>
      </w:r>
    </w:p>
    <w:p w:rsidR="00970C7B" w:rsidP="00970C7B" w:rsidRDefault="00970C7B" w14:paraId="5B7C8D3B" w14:textId="77777777"/>
    <w:tbl>
      <w:tblPr>
        <w:tblStyle w:val="GridTable6Colorful-Accent3"/>
        <w:tblW w:w="0" w:type="auto"/>
        <w:tblLook w:val="04A0" w:firstRow="1" w:lastRow="0" w:firstColumn="1" w:lastColumn="0" w:noHBand="0" w:noVBand="1"/>
      </w:tblPr>
      <w:tblGrid>
        <w:gridCol w:w="4815"/>
        <w:gridCol w:w="4201"/>
      </w:tblGrid>
      <w:tr w:rsidR="00C0672F" w:rsidTr="08558FC9" w14:paraId="4D0474D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cPr>
          <w:p w:rsidRPr="007D1336" w:rsidR="00C0672F" w:rsidP="00DC5E5F" w:rsidRDefault="007156A0" w14:paraId="328F4BA9" w14:textId="77777777">
            <w:pPr>
              <w:rPr>
                <w:color w:val="auto"/>
              </w:rPr>
            </w:pPr>
            <w:r w:rsidRPr="007D1336">
              <w:rPr>
                <w:color w:val="auto"/>
              </w:rPr>
              <w:t xml:space="preserve">Closing date for applications </w:t>
            </w:r>
          </w:p>
          <w:p w:rsidRPr="007D1336" w:rsidR="007156A0" w:rsidP="00DC5E5F" w:rsidRDefault="007156A0" w14:paraId="14212426" w14:textId="31D0CE83">
            <w:pPr>
              <w:rPr>
                <w:color w:val="auto"/>
              </w:rPr>
            </w:pPr>
          </w:p>
        </w:tc>
        <w:tc>
          <w:tcPr>
            <w:cnfStyle w:val="000000000000" w:firstRow="0" w:lastRow="0" w:firstColumn="0" w:lastColumn="0" w:oddVBand="0" w:evenVBand="0" w:oddHBand="0" w:evenHBand="0" w:firstRowFirstColumn="0" w:firstRowLastColumn="0" w:lastRowFirstColumn="0" w:lastRowLastColumn="0"/>
            <w:tcW w:w="4201" w:type="dxa"/>
            <w:tcMar/>
          </w:tcPr>
          <w:p w:rsidRPr="00E0308D" w:rsidR="00C0672F" w:rsidP="00DC5E5F" w:rsidRDefault="481F6E2C" w14:paraId="567476F5" w14:textId="60BB0EBA">
            <w:pPr>
              <w:cnfStyle w:val="100000000000" w:firstRow="1" w:lastRow="0" w:firstColumn="0" w:lastColumn="0" w:oddVBand="0" w:evenVBand="0" w:oddHBand="0" w:evenHBand="0" w:firstRowFirstColumn="0" w:firstRowLastColumn="0" w:lastRowFirstColumn="0" w:lastRowLastColumn="0"/>
              <w:rPr>
                <w:b w:val="0"/>
                <w:bCs w:val="0"/>
                <w:color w:val="auto"/>
              </w:rPr>
            </w:pPr>
            <w:r w:rsidRPr="5BCCC02B">
              <w:rPr>
                <w:b w:val="0"/>
                <w:bCs w:val="0"/>
                <w:color w:val="auto"/>
              </w:rPr>
              <w:t>11pm</w:t>
            </w:r>
            <w:r w:rsidRPr="00E0308D" w:rsidR="000F6E5C">
              <w:rPr>
                <w:b w:val="0"/>
                <w:bCs w:val="0"/>
                <w:color w:val="auto"/>
              </w:rPr>
              <w:t xml:space="preserve"> </w:t>
            </w:r>
            <w:r w:rsidRPr="500F3B18" w:rsidR="0F7029DF">
              <w:rPr>
                <w:b w:val="0"/>
                <w:bCs w:val="0"/>
                <w:color w:val="auto"/>
              </w:rPr>
              <w:t>Wednesday</w:t>
            </w:r>
            <w:r w:rsidRPr="500F3B18" w:rsidR="00DE61FE">
              <w:rPr>
                <w:b w:val="0"/>
                <w:bCs w:val="0"/>
                <w:color w:val="auto"/>
              </w:rPr>
              <w:t xml:space="preserve"> </w:t>
            </w:r>
            <w:r w:rsidRPr="500F3B18" w:rsidR="3DDF5CFD">
              <w:rPr>
                <w:b w:val="0"/>
                <w:bCs w:val="0"/>
                <w:color w:val="auto"/>
              </w:rPr>
              <w:t>2</w:t>
            </w:r>
            <w:r w:rsidRPr="500F3B18" w:rsidR="778BF562">
              <w:rPr>
                <w:b w:val="0"/>
                <w:bCs w:val="0"/>
                <w:color w:val="auto"/>
              </w:rPr>
              <w:t>9</w:t>
            </w:r>
            <w:r w:rsidRPr="500F3B18" w:rsidR="00DE61FE">
              <w:rPr>
                <w:b w:val="0"/>
                <w:bCs w:val="0"/>
                <w:color w:val="auto"/>
                <w:vertAlign w:val="superscript"/>
              </w:rPr>
              <w:t>th</w:t>
            </w:r>
            <w:r w:rsidRPr="00E0308D" w:rsidR="00DE61FE">
              <w:rPr>
                <w:b w:val="0"/>
                <w:bCs w:val="0"/>
                <w:color w:val="auto"/>
              </w:rPr>
              <w:t xml:space="preserve"> March </w:t>
            </w:r>
            <w:r w:rsidRPr="00E0308D" w:rsidR="000F6E5C">
              <w:rPr>
                <w:b w:val="0"/>
                <w:bCs w:val="0"/>
                <w:color w:val="auto"/>
              </w:rPr>
              <w:t xml:space="preserve">2023 </w:t>
            </w:r>
          </w:p>
        </w:tc>
      </w:tr>
      <w:tr w:rsidR="007D1336" w:rsidTr="08558FC9" w14:paraId="62CF028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cPr>
          <w:p w:rsidRPr="007D1336" w:rsidR="00C0672F" w:rsidP="00DC5E5F" w:rsidRDefault="00C0672F" w14:paraId="3F031BCB" w14:textId="77777777">
            <w:pPr>
              <w:rPr>
                <w:color w:val="auto"/>
              </w:rPr>
            </w:pPr>
            <w:r w:rsidRPr="007D1336">
              <w:rPr>
                <w:color w:val="auto"/>
              </w:rPr>
              <w:t>Longlist meeting</w:t>
            </w:r>
          </w:p>
          <w:p w:rsidRPr="007D1336" w:rsidR="00C0672F" w:rsidP="00DC5E5F" w:rsidRDefault="00C0672F" w14:paraId="754E23B8" w14:textId="77777777">
            <w:pPr>
              <w:rPr>
                <w:color w:val="auto"/>
              </w:rPr>
            </w:pPr>
          </w:p>
        </w:tc>
        <w:tc>
          <w:tcPr>
            <w:cnfStyle w:val="000000000000" w:firstRow="0" w:lastRow="0" w:firstColumn="0" w:lastColumn="0" w:oddVBand="0" w:evenVBand="0" w:oddHBand="0" w:evenHBand="0" w:firstRowFirstColumn="0" w:firstRowLastColumn="0" w:lastRowFirstColumn="0" w:lastRowLastColumn="0"/>
            <w:tcW w:w="4201" w:type="dxa"/>
            <w:tcMar/>
          </w:tcPr>
          <w:p w:rsidRPr="007D1336" w:rsidR="00C0672F" w:rsidP="00DC5E5F" w:rsidRDefault="00C0672F" w14:paraId="51BD360A" w14:textId="2A3BCA59">
            <w:pPr>
              <w:cnfStyle w:val="000000100000" w:firstRow="0" w:lastRow="0" w:firstColumn="0" w:lastColumn="0" w:oddVBand="0" w:evenVBand="0" w:oddHBand="1" w:evenHBand="0" w:firstRowFirstColumn="0" w:firstRowLastColumn="0" w:lastRowFirstColumn="0" w:lastRowLastColumn="0"/>
              <w:rPr>
                <w:color w:val="auto"/>
              </w:rPr>
            </w:pPr>
            <w:r w:rsidRPr="08558FC9" w:rsidR="55B2A396">
              <w:rPr>
                <w:color w:val="auto"/>
              </w:rPr>
              <w:t>W</w:t>
            </w:r>
            <w:r w:rsidRPr="08558FC9" w:rsidR="1EB32B11">
              <w:rPr>
                <w:color w:val="auto"/>
              </w:rPr>
              <w:t xml:space="preserve">eek commencing </w:t>
            </w:r>
            <w:r w:rsidRPr="08558FC9" w:rsidR="38ECF78B">
              <w:rPr>
                <w:color w:val="auto"/>
              </w:rPr>
              <w:t>10</w:t>
            </w:r>
            <w:r w:rsidRPr="08558FC9" w:rsidR="38ECF78B">
              <w:rPr>
                <w:color w:val="auto"/>
                <w:vertAlign w:val="superscript"/>
              </w:rPr>
              <w:t>th</w:t>
            </w:r>
            <w:r w:rsidRPr="08558FC9" w:rsidR="38ECF78B">
              <w:rPr>
                <w:color w:val="auto"/>
              </w:rPr>
              <w:t xml:space="preserve"> April</w:t>
            </w:r>
            <w:r w:rsidRPr="08558FC9" w:rsidR="5E5BFF25">
              <w:rPr>
                <w:color w:val="auto"/>
              </w:rPr>
              <w:t xml:space="preserve"> 2023</w:t>
            </w:r>
          </w:p>
        </w:tc>
      </w:tr>
      <w:tr w:rsidR="00C0672F" w:rsidTr="08558FC9" w14:paraId="697A8A18" w14:textId="77777777">
        <w:tc>
          <w:tcPr>
            <w:cnfStyle w:val="001000000000" w:firstRow="0" w:lastRow="0" w:firstColumn="1" w:lastColumn="0" w:oddVBand="0" w:evenVBand="0" w:oddHBand="0" w:evenHBand="0" w:firstRowFirstColumn="0" w:firstRowLastColumn="0" w:lastRowFirstColumn="0" w:lastRowLastColumn="0"/>
            <w:tcW w:w="4815" w:type="dxa"/>
            <w:tcMar/>
          </w:tcPr>
          <w:p w:rsidRPr="007D1336" w:rsidR="00C0672F" w:rsidP="00DC5E5F" w:rsidRDefault="00C0672F" w14:paraId="3AA21B7D" w14:textId="77777777">
            <w:pPr>
              <w:rPr>
                <w:color w:val="auto"/>
              </w:rPr>
            </w:pPr>
            <w:r w:rsidRPr="007D1336">
              <w:rPr>
                <w:color w:val="auto"/>
              </w:rPr>
              <w:t xml:space="preserve">Preliminary interviews with GatenbySanderson </w:t>
            </w:r>
          </w:p>
          <w:p w:rsidRPr="007D1336" w:rsidR="00C0672F" w:rsidP="00DC5E5F" w:rsidRDefault="00C0672F" w14:paraId="780567B1" w14:textId="77777777">
            <w:pPr>
              <w:rPr>
                <w:color w:val="auto"/>
              </w:rPr>
            </w:pPr>
          </w:p>
        </w:tc>
        <w:tc>
          <w:tcPr>
            <w:cnfStyle w:val="000000000000" w:firstRow="0" w:lastRow="0" w:firstColumn="0" w:lastColumn="0" w:oddVBand="0" w:evenVBand="0" w:oddHBand="0" w:evenHBand="0" w:firstRowFirstColumn="0" w:firstRowLastColumn="0" w:lastRowFirstColumn="0" w:lastRowLastColumn="0"/>
            <w:tcW w:w="4201" w:type="dxa"/>
            <w:tcMar/>
          </w:tcPr>
          <w:p w:rsidRPr="007D1336" w:rsidR="00C0672F" w:rsidP="00DC5E5F" w:rsidRDefault="00A27D1C" w14:paraId="0267F6FA" w14:textId="3D715158">
            <w:pPr>
              <w:cnfStyle w:val="000000000000" w:firstRow="0" w:lastRow="0" w:firstColumn="0" w:lastColumn="0" w:oddVBand="0" w:evenVBand="0" w:oddHBand="0" w:evenHBand="0" w:firstRowFirstColumn="0" w:firstRowLastColumn="0" w:lastRowFirstColumn="0" w:lastRowLastColumn="0"/>
              <w:rPr>
                <w:color w:val="auto"/>
              </w:rPr>
            </w:pPr>
            <w:r w:rsidRPr="08558FC9" w:rsidR="5E5BFF25">
              <w:rPr>
                <w:color w:val="auto"/>
              </w:rPr>
              <w:t xml:space="preserve">Week commencing </w:t>
            </w:r>
            <w:r w:rsidRPr="08558FC9" w:rsidR="36E4EAD6">
              <w:rPr>
                <w:color w:val="auto"/>
              </w:rPr>
              <w:t>1</w:t>
            </w:r>
            <w:r w:rsidRPr="08558FC9" w:rsidR="303A9446">
              <w:rPr>
                <w:color w:val="auto"/>
                <w:vertAlign w:val="superscript"/>
              </w:rPr>
              <w:t>st</w:t>
            </w:r>
            <w:r w:rsidRPr="08558FC9" w:rsidR="303A9446">
              <w:rPr>
                <w:color w:val="auto"/>
              </w:rPr>
              <w:t xml:space="preserve"> May </w:t>
            </w:r>
            <w:r w:rsidRPr="08558FC9" w:rsidR="5E5BFF25">
              <w:rPr>
                <w:color w:val="auto"/>
              </w:rPr>
              <w:t xml:space="preserve">and </w:t>
            </w:r>
            <w:r w:rsidRPr="08558FC9" w:rsidR="7B1B31DC">
              <w:rPr>
                <w:color w:val="auto"/>
              </w:rPr>
              <w:t>8</w:t>
            </w:r>
            <w:r w:rsidRPr="08558FC9" w:rsidR="3123CEAF">
              <w:rPr>
                <w:color w:val="auto"/>
                <w:vertAlign w:val="superscript"/>
              </w:rPr>
              <w:t>th</w:t>
            </w:r>
            <w:r w:rsidRPr="08558FC9" w:rsidR="3123CEAF">
              <w:rPr>
                <w:color w:val="auto"/>
              </w:rPr>
              <w:t xml:space="preserve"> </w:t>
            </w:r>
            <w:r w:rsidRPr="08558FC9" w:rsidR="7B1B31DC">
              <w:rPr>
                <w:color w:val="auto"/>
              </w:rPr>
              <w:t>May</w:t>
            </w:r>
            <w:r w:rsidRPr="08558FC9" w:rsidR="0B7C810B">
              <w:rPr>
                <w:color w:val="auto"/>
              </w:rPr>
              <w:t xml:space="preserve"> 2023</w:t>
            </w:r>
          </w:p>
        </w:tc>
      </w:tr>
      <w:tr w:rsidR="007D1336" w:rsidTr="08558FC9" w14:paraId="3739560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cPr>
          <w:p w:rsidRPr="007D1336" w:rsidR="00C0672F" w:rsidP="00DC5E5F" w:rsidRDefault="00C0672F" w14:paraId="1D109A2F" w14:textId="77777777">
            <w:pPr>
              <w:rPr>
                <w:color w:val="auto"/>
              </w:rPr>
            </w:pPr>
            <w:r w:rsidRPr="007D1336">
              <w:rPr>
                <w:color w:val="auto"/>
              </w:rPr>
              <w:t xml:space="preserve">Shortlist meeting </w:t>
            </w:r>
          </w:p>
          <w:p w:rsidRPr="007D1336" w:rsidR="00C0672F" w:rsidP="00DC5E5F" w:rsidRDefault="00C0672F" w14:paraId="20F7B0ED" w14:textId="77777777">
            <w:pPr>
              <w:rPr>
                <w:color w:val="auto"/>
              </w:rPr>
            </w:pPr>
          </w:p>
        </w:tc>
        <w:tc>
          <w:tcPr>
            <w:cnfStyle w:val="000000000000" w:firstRow="0" w:lastRow="0" w:firstColumn="0" w:lastColumn="0" w:oddVBand="0" w:evenVBand="0" w:oddHBand="0" w:evenHBand="0" w:firstRowFirstColumn="0" w:firstRowLastColumn="0" w:lastRowFirstColumn="0" w:lastRowLastColumn="0"/>
            <w:tcW w:w="4201" w:type="dxa"/>
            <w:tcMar/>
          </w:tcPr>
          <w:p w:rsidRPr="007D1336" w:rsidR="00C0672F" w:rsidP="00DC5E5F" w:rsidRDefault="00241AD0" w14:paraId="594B423F" w14:textId="1A78BA55">
            <w:pPr>
              <w:cnfStyle w:val="000000100000" w:firstRow="0" w:lastRow="0" w:firstColumn="0" w:lastColumn="0" w:oddVBand="0" w:evenVBand="0" w:oddHBand="1" w:evenHBand="0" w:firstRowFirstColumn="0" w:firstRowLastColumn="0" w:lastRowFirstColumn="0" w:lastRowLastColumn="0"/>
              <w:rPr>
                <w:color w:val="auto"/>
              </w:rPr>
            </w:pPr>
            <w:r w:rsidRPr="08558FC9" w:rsidR="2123B046">
              <w:rPr>
                <w:color w:val="auto"/>
              </w:rPr>
              <w:t xml:space="preserve">Week commencing </w:t>
            </w:r>
            <w:r w:rsidRPr="08558FC9" w:rsidR="4291037C">
              <w:rPr>
                <w:color w:val="auto"/>
              </w:rPr>
              <w:t>1</w:t>
            </w:r>
            <w:r w:rsidRPr="08558FC9" w:rsidR="714E2369">
              <w:rPr>
                <w:color w:val="auto"/>
              </w:rPr>
              <w:t>5</w:t>
            </w:r>
            <w:r w:rsidRPr="08558FC9" w:rsidR="714E2369">
              <w:rPr>
                <w:color w:val="auto"/>
                <w:vertAlign w:val="superscript"/>
              </w:rPr>
              <w:t>th</w:t>
            </w:r>
            <w:r w:rsidRPr="08558FC9" w:rsidR="52503687">
              <w:rPr>
                <w:color w:val="auto"/>
              </w:rPr>
              <w:t xml:space="preserve"> May 2023</w:t>
            </w:r>
          </w:p>
        </w:tc>
      </w:tr>
      <w:tr w:rsidR="00C0672F" w:rsidTr="08558FC9" w14:paraId="201E96CA" w14:textId="77777777">
        <w:tc>
          <w:tcPr>
            <w:cnfStyle w:val="001000000000" w:firstRow="0" w:lastRow="0" w:firstColumn="1" w:lastColumn="0" w:oddVBand="0" w:evenVBand="0" w:oddHBand="0" w:evenHBand="0" w:firstRowFirstColumn="0" w:firstRowLastColumn="0" w:lastRowFirstColumn="0" w:lastRowLastColumn="0"/>
            <w:tcW w:w="4815" w:type="dxa"/>
            <w:tcMar/>
          </w:tcPr>
          <w:p w:rsidRPr="007D1336" w:rsidR="00C0672F" w:rsidP="00DC5E5F" w:rsidRDefault="00D16952" w14:paraId="2DA6675F" w14:textId="64CD7E6D">
            <w:pPr>
              <w:rPr>
                <w:color w:val="auto"/>
              </w:rPr>
            </w:pPr>
            <w:r w:rsidRPr="007D1336">
              <w:rPr>
                <w:color w:val="auto"/>
              </w:rPr>
              <w:t xml:space="preserve">Informal discussion with the Chair of NIC </w:t>
            </w:r>
          </w:p>
          <w:p w:rsidRPr="007D1336" w:rsidR="00C0672F" w:rsidP="00DC5E5F" w:rsidRDefault="00C0672F" w14:paraId="63D861A7" w14:textId="77777777">
            <w:pPr>
              <w:rPr>
                <w:color w:val="auto"/>
              </w:rPr>
            </w:pPr>
          </w:p>
        </w:tc>
        <w:tc>
          <w:tcPr>
            <w:cnfStyle w:val="000000000000" w:firstRow="0" w:lastRow="0" w:firstColumn="0" w:lastColumn="0" w:oddVBand="0" w:evenVBand="0" w:oddHBand="0" w:evenHBand="0" w:firstRowFirstColumn="0" w:firstRowLastColumn="0" w:lastRowFirstColumn="0" w:lastRowLastColumn="0"/>
            <w:tcW w:w="4201" w:type="dxa"/>
            <w:tcMar/>
          </w:tcPr>
          <w:p w:rsidRPr="007D1336" w:rsidR="00C0672F" w:rsidP="00DC5E5F" w:rsidRDefault="00E541B9" w14:paraId="7F274212" w14:textId="2918A011">
            <w:pPr>
              <w:cnfStyle w:val="000000000000" w:firstRow="0" w:lastRow="0" w:firstColumn="0" w:lastColumn="0" w:oddVBand="0" w:evenVBand="0" w:oddHBand="0" w:evenHBand="0" w:firstRowFirstColumn="0" w:firstRowLastColumn="0" w:lastRowFirstColumn="0" w:lastRowLastColumn="0"/>
              <w:rPr>
                <w:color w:val="auto"/>
              </w:rPr>
            </w:pPr>
            <w:r w:rsidRPr="08558FC9" w:rsidR="101F7E38">
              <w:rPr>
                <w:color w:val="auto"/>
              </w:rPr>
              <w:t>Week commencing</w:t>
            </w:r>
            <w:r w:rsidRPr="08558FC9" w:rsidR="4A343126">
              <w:rPr>
                <w:color w:val="auto"/>
              </w:rPr>
              <w:t xml:space="preserve"> </w:t>
            </w:r>
            <w:r w:rsidRPr="08558FC9" w:rsidR="07D4CD76">
              <w:rPr>
                <w:color w:val="auto"/>
              </w:rPr>
              <w:t>5</w:t>
            </w:r>
            <w:r w:rsidRPr="08558FC9" w:rsidR="07D4CD76">
              <w:rPr>
                <w:color w:val="auto"/>
                <w:vertAlign w:val="superscript"/>
              </w:rPr>
              <w:t>th</w:t>
            </w:r>
            <w:r w:rsidRPr="08558FC9" w:rsidR="07D4CD76">
              <w:rPr>
                <w:color w:val="auto"/>
              </w:rPr>
              <w:t xml:space="preserve"> June 2023</w:t>
            </w:r>
          </w:p>
        </w:tc>
      </w:tr>
      <w:tr w:rsidR="007D1336" w:rsidTr="08558FC9" w14:paraId="6821E91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Mar/>
          </w:tcPr>
          <w:p w:rsidRPr="007D1336" w:rsidR="00C0672F" w:rsidP="00DC5E5F" w:rsidRDefault="00C0672F" w14:paraId="508B8CBD" w14:textId="77777777">
            <w:pPr>
              <w:rPr>
                <w:color w:val="auto"/>
              </w:rPr>
            </w:pPr>
            <w:r w:rsidRPr="007D1336">
              <w:rPr>
                <w:color w:val="auto"/>
              </w:rPr>
              <w:t xml:space="preserve">Final panel interviews  </w:t>
            </w:r>
          </w:p>
          <w:p w:rsidRPr="007D1336" w:rsidR="00C0672F" w:rsidP="00DC5E5F" w:rsidRDefault="00C0672F" w14:paraId="14A301D5" w14:textId="77777777">
            <w:pPr>
              <w:rPr>
                <w:color w:val="auto"/>
              </w:rPr>
            </w:pPr>
          </w:p>
        </w:tc>
        <w:tc>
          <w:tcPr>
            <w:cnfStyle w:val="000000000000" w:firstRow="0" w:lastRow="0" w:firstColumn="0" w:lastColumn="0" w:oddVBand="0" w:evenVBand="0" w:oddHBand="0" w:evenHBand="0" w:firstRowFirstColumn="0" w:firstRowLastColumn="0" w:lastRowFirstColumn="0" w:lastRowLastColumn="0"/>
            <w:tcW w:w="4201" w:type="dxa"/>
            <w:tcMar/>
          </w:tcPr>
          <w:p w:rsidRPr="007D1336" w:rsidR="00C0672F" w:rsidP="00DC5E5F" w:rsidRDefault="009D78FD" w14:paraId="4C8A13AE" w14:textId="2BD5DD40">
            <w:pPr>
              <w:cnfStyle w:val="000000100000" w:firstRow="0" w:lastRow="0" w:firstColumn="0" w:lastColumn="0" w:oddVBand="0" w:evenVBand="0" w:oddHBand="1" w:evenHBand="0" w:firstRowFirstColumn="0" w:firstRowLastColumn="0" w:lastRowFirstColumn="0" w:lastRowLastColumn="0"/>
              <w:rPr>
                <w:color w:val="auto"/>
              </w:rPr>
            </w:pPr>
            <w:r w:rsidRPr="08558FC9" w:rsidR="2694D709">
              <w:rPr>
                <w:color w:val="auto"/>
              </w:rPr>
              <w:t xml:space="preserve">Week commencing </w:t>
            </w:r>
            <w:r w:rsidRPr="08558FC9" w:rsidR="00D4DFD7">
              <w:rPr>
                <w:color w:val="auto"/>
              </w:rPr>
              <w:t>12</w:t>
            </w:r>
            <w:r w:rsidRPr="08558FC9" w:rsidR="00D4DFD7">
              <w:rPr>
                <w:color w:val="auto"/>
                <w:vertAlign w:val="superscript"/>
              </w:rPr>
              <w:t>th</w:t>
            </w:r>
            <w:r w:rsidRPr="08558FC9" w:rsidR="00D4DFD7">
              <w:rPr>
                <w:color w:val="auto"/>
              </w:rPr>
              <w:t xml:space="preserve"> June</w:t>
            </w:r>
            <w:r w:rsidRPr="08558FC9" w:rsidR="2694D709">
              <w:rPr>
                <w:color w:val="auto"/>
              </w:rPr>
              <w:t xml:space="preserve"> </w:t>
            </w:r>
            <w:r w:rsidRPr="08558FC9" w:rsidR="2694D709">
              <w:rPr>
                <w:color w:val="auto"/>
              </w:rPr>
              <w:t xml:space="preserve">2023 </w:t>
            </w:r>
          </w:p>
        </w:tc>
      </w:tr>
    </w:tbl>
    <w:p w:rsidRPr="004215CA" w:rsidR="004215CA" w:rsidP="00DC5E5F" w:rsidRDefault="004215CA" w14:paraId="260BE33C" w14:textId="77777777"/>
    <w:p w:rsidRPr="004215CA" w:rsidR="004215CA" w:rsidP="00DC5E5F" w:rsidRDefault="004215CA" w14:paraId="311930E4" w14:textId="77777777">
      <w:r>
        <w:t xml:space="preserve">The recruitment panel will consist of: </w:t>
      </w:r>
    </w:p>
    <w:p w:rsidRPr="003C7AD9" w:rsidR="004215CA" w:rsidP="00DC5E5F" w:rsidRDefault="00E05506" w14:paraId="692C6B42" w14:textId="5A7647C6">
      <w:pPr>
        <w:pStyle w:val="ListParagraph"/>
        <w:numPr>
          <w:ilvl w:val="0"/>
          <w:numId w:val="11"/>
        </w:numPr>
      </w:pPr>
      <w:r>
        <w:t>Joanna Key</w:t>
      </w:r>
      <w:r w:rsidR="004215CA">
        <w:t xml:space="preserve">, </w:t>
      </w:r>
      <w:r w:rsidR="002356D2">
        <w:t>Director Infrastructure and Growth,</w:t>
      </w:r>
      <w:r w:rsidR="004215CA">
        <w:t xml:space="preserve"> HM Treasury</w:t>
      </w:r>
      <w:r w:rsidR="461C1018">
        <w:t xml:space="preserve"> (Panel Chair)</w:t>
      </w:r>
    </w:p>
    <w:p w:rsidRPr="003C7AD9" w:rsidR="004215CA" w:rsidP="00DC5E5F" w:rsidRDefault="004215CA" w14:paraId="681BBC49" w14:textId="01D1FD50">
      <w:pPr>
        <w:pStyle w:val="ListParagraph"/>
        <w:numPr>
          <w:ilvl w:val="0"/>
          <w:numId w:val="11"/>
        </w:numPr>
      </w:pPr>
      <w:r>
        <w:t>Sir John Armitt, Chair of the NIC</w:t>
      </w:r>
      <w:r w:rsidR="4057B4AB">
        <w:t xml:space="preserve"> </w:t>
      </w:r>
    </w:p>
    <w:p w:rsidRPr="003C7AD9" w:rsidR="004215CA" w:rsidP="00DC5E5F" w:rsidRDefault="004215CA" w14:paraId="0B131949" w14:textId="3FCF210B">
      <w:pPr>
        <w:pStyle w:val="ListParagraph"/>
        <w:numPr>
          <w:ilvl w:val="0"/>
          <w:numId w:val="11"/>
        </w:numPr>
      </w:pPr>
      <w:r>
        <w:t xml:space="preserve">James Heath, </w:t>
      </w:r>
      <w:r w:rsidR="0022509A">
        <w:t>CEO</w:t>
      </w:r>
      <w:r>
        <w:t xml:space="preserve"> of the NIC </w:t>
      </w:r>
    </w:p>
    <w:p w:rsidRPr="003C7AD9" w:rsidR="004215CA" w:rsidP="00DC5E5F" w:rsidRDefault="007B2639" w14:paraId="76BDB40C" w14:textId="5631DCD2">
      <w:pPr>
        <w:pStyle w:val="ListParagraph"/>
        <w:numPr>
          <w:ilvl w:val="0"/>
          <w:numId w:val="11"/>
        </w:numPr>
        <w:rPr/>
      </w:pPr>
      <w:r w:rsidR="007B2639">
        <w:rPr/>
        <w:t>Nicola Shaw</w:t>
      </w:r>
      <w:r w:rsidR="00E57F26">
        <w:rPr/>
        <w:t xml:space="preserve">, CEO </w:t>
      </w:r>
      <w:r w:rsidR="069DABCA">
        <w:rPr/>
        <w:t xml:space="preserve">of </w:t>
      </w:r>
      <w:r w:rsidR="00E57F26">
        <w:rPr/>
        <w:t>Yorkshire Water</w:t>
      </w:r>
      <w:r w:rsidR="007B2639">
        <w:rPr/>
        <w:t xml:space="preserve"> (</w:t>
      </w:r>
      <w:r w:rsidR="12F1B535">
        <w:rPr/>
        <w:t>Independent Member</w:t>
      </w:r>
      <w:r w:rsidR="617EC3A6">
        <w:rPr/>
        <w:t xml:space="preserve"> of Panel</w:t>
      </w:r>
      <w:r w:rsidR="007B2639">
        <w:rPr/>
        <w:t>)</w:t>
      </w:r>
    </w:p>
    <w:p w:rsidRPr="004215CA" w:rsidR="004215CA" w:rsidP="0CAEC624" w:rsidRDefault="004215CA" w14:paraId="66B128D8" w14:textId="02FF3C9F">
      <w:r>
        <w:t>The recruitment panel will make a recommendation on recruitment to the Chancellor.  A final decision on appointments will be made by the Chancellor.</w:t>
      </w:r>
    </w:p>
    <w:p w:rsidR="00A06119" w:rsidP="00A06119" w:rsidRDefault="00A06119" w14:paraId="470A2108" w14:textId="77777777">
      <w:pPr>
        <w:rPr>
          <w:b/>
          <w:bCs/>
        </w:rPr>
      </w:pPr>
    </w:p>
    <w:p w:rsidRPr="00A06119" w:rsidR="00A06119" w:rsidP="0078095D" w:rsidRDefault="00EE6D89" w14:paraId="0FA50E78" w14:textId="3A12D49D">
      <w:pPr>
        <w:pStyle w:val="Heading2"/>
      </w:pPr>
      <w:bookmarkStart w:name="_Toc126067609" w:id="30"/>
      <w:r>
        <w:t>C</w:t>
      </w:r>
      <w:r w:rsidRPr="00A06119" w:rsidR="00A06119">
        <w:t>omplaint</w:t>
      </w:r>
      <w:r>
        <w:t>s</w:t>
      </w:r>
      <w:bookmarkEnd w:id="30"/>
    </w:p>
    <w:p w:rsidRPr="00A06119" w:rsidR="00A06119" w:rsidP="00A06119" w:rsidRDefault="00A06119" w14:paraId="1984908F" w14:textId="4797E2A5">
      <w:r w:rsidRPr="0CAEC624">
        <w:rPr>
          <w:lang w:val="en-US"/>
        </w:rPr>
        <w:t xml:space="preserve">If you feel </w:t>
      </w:r>
      <w:r w:rsidRPr="0011299D">
        <w:rPr>
          <w:lang w:val="en-US"/>
        </w:rPr>
        <w:t xml:space="preserve">your application has not been treated in accordance with the Recruitment Principles, and you wish to make a complaint, you should contact </w:t>
      </w:r>
      <w:r w:rsidRPr="0011299D" w:rsidR="427AA059">
        <w:rPr>
          <w:lang w:val="en-US"/>
        </w:rPr>
        <w:t xml:space="preserve">Devon Coates (devon.coates@gatenbysanderson.com)  </w:t>
      </w:r>
      <w:r w:rsidRPr="0011299D" w:rsidR="56DF331A">
        <w:rPr>
          <w:lang w:val="en-US"/>
        </w:rPr>
        <w:t>in</w:t>
      </w:r>
      <w:r w:rsidRPr="0011299D">
        <w:rPr>
          <w:lang w:val="en-US"/>
        </w:rPr>
        <w:t xml:space="preserve"> the first instance.</w:t>
      </w:r>
    </w:p>
    <w:p w:rsidR="004215CA" w:rsidP="00A06119" w:rsidRDefault="004215CA" w14:paraId="3578C34E" w14:textId="3BD47E53">
      <w:r>
        <w:br w:type="page"/>
      </w:r>
    </w:p>
    <w:p w:rsidRPr="004215CA" w:rsidR="004215CA" w:rsidP="00093EB7" w:rsidRDefault="004215CA" w14:paraId="74E96332" w14:textId="5F125444">
      <w:pPr>
        <w:pStyle w:val="Heading1"/>
      </w:pPr>
      <w:bookmarkStart w:name="_Toc74057377" w:id="31"/>
      <w:bookmarkStart w:name="_Toc126067610" w:id="32"/>
      <w:r w:rsidRPr="004215CA">
        <w:lastRenderedPageBreak/>
        <w:t>The Seven Principles of Public Life</w:t>
      </w:r>
      <w:bookmarkEnd w:id="31"/>
      <w:bookmarkEnd w:id="32"/>
      <w:r w:rsidRPr="004215CA">
        <w:t xml:space="preserve"> </w:t>
      </w:r>
    </w:p>
    <w:p w:rsidRPr="004215CA" w:rsidR="004215CA" w:rsidP="0078095D" w:rsidRDefault="004215CA" w14:paraId="388F6987" w14:textId="77777777">
      <w:pPr>
        <w:pStyle w:val="Heading2"/>
      </w:pPr>
      <w:bookmarkStart w:name="_Toc126067611" w:id="33"/>
      <w:r w:rsidRPr="004215CA">
        <w:t>Board members are subject to the Cabinet Office’s code of conduct for board members of public bodies which also requires us to understand and comply with these principles.</w:t>
      </w:r>
      <w:bookmarkEnd w:id="33"/>
      <w:r w:rsidRPr="004215CA">
        <w:t xml:space="preserve">   </w:t>
      </w:r>
    </w:p>
    <w:p w:rsidR="00F06DC6" w:rsidP="00DC5E5F" w:rsidRDefault="00F06DC6" w14:paraId="77054413" w14:textId="77777777"/>
    <w:p w:rsidRPr="00F06DC6" w:rsidR="004215CA" w:rsidP="0078095D" w:rsidRDefault="004215CA" w14:paraId="7FCD9ED2" w14:textId="49485582">
      <w:pPr>
        <w:pStyle w:val="Heading2"/>
      </w:pPr>
      <w:bookmarkStart w:name="_The_principles_are:" w:id="34"/>
      <w:bookmarkStart w:name="_Toc126067612" w:id="35"/>
      <w:bookmarkEnd w:id="34"/>
      <w:r w:rsidRPr="00F06DC6">
        <w:t>The principles are:</w:t>
      </w:r>
      <w:bookmarkEnd w:id="35"/>
      <w:r w:rsidRPr="00F06DC6">
        <w:t xml:space="preserve">  </w:t>
      </w:r>
    </w:p>
    <w:p w:rsidR="004215CA" w:rsidP="00DC5E5F" w:rsidRDefault="004215CA" w14:paraId="0E52E04B" w14:textId="201183AA">
      <w:pPr>
        <w:pStyle w:val="ListParagraph"/>
        <w:numPr>
          <w:ilvl w:val="0"/>
          <w:numId w:val="12"/>
        </w:numPr>
      </w:pPr>
      <w:r w:rsidRPr="00F06DC6">
        <w:rPr>
          <w:b/>
          <w:bCs/>
        </w:rPr>
        <w:t>Selflessness</w:t>
      </w:r>
      <w:r w:rsidRPr="004215CA">
        <w:t xml:space="preserve"> - holders of public office should take decisions solely in terms of the public interest. They should not do so in order to gain financial or other material benefits for themselves, their family or their friends.  </w:t>
      </w:r>
    </w:p>
    <w:p w:rsidRPr="004215CA" w:rsidR="00F06DC6" w:rsidP="00DC5E5F" w:rsidRDefault="00F06DC6" w14:paraId="5AF4E6D9" w14:textId="77777777">
      <w:pPr>
        <w:pStyle w:val="ListParagraph"/>
      </w:pPr>
    </w:p>
    <w:p w:rsidRPr="004215CA" w:rsidR="00F06DC6" w:rsidP="00DC5E5F" w:rsidRDefault="004215CA" w14:paraId="0CBA0579" w14:textId="4F75E937">
      <w:pPr>
        <w:pStyle w:val="ListParagraph"/>
        <w:numPr>
          <w:ilvl w:val="0"/>
          <w:numId w:val="12"/>
        </w:numPr>
      </w:pPr>
      <w:r w:rsidRPr="00F06DC6">
        <w:rPr>
          <w:b/>
          <w:bCs/>
        </w:rPr>
        <w:t>Integrity</w:t>
      </w:r>
      <w:r w:rsidRPr="004215CA">
        <w:t xml:space="preserve"> - holders of public office should not place themselves under any financial obligation to outside individuals or organisations that might influence them in the performance of their official duties.  </w:t>
      </w:r>
      <w:r w:rsidR="00F06DC6">
        <w:br/>
      </w:r>
    </w:p>
    <w:p w:rsidRPr="004215CA" w:rsidR="004215CA" w:rsidP="00DC5E5F" w:rsidRDefault="004215CA" w14:paraId="0FC7110E" w14:textId="7980BA0B">
      <w:pPr>
        <w:pStyle w:val="ListParagraph"/>
        <w:numPr>
          <w:ilvl w:val="0"/>
          <w:numId w:val="12"/>
        </w:numPr>
      </w:pPr>
      <w:r w:rsidRPr="00F06DC6">
        <w:rPr>
          <w:b/>
          <w:bCs/>
        </w:rPr>
        <w:t>Objectivity</w:t>
      </w:r>
      <w:r w:rsidRPr="004215CA">
        <w:t xml:space="preserve"> - in carrying out public business, including making public appointments, awarding contracts, or recommending individuals for rewards and benefits, holders of public office should make choices on merit.  </w:t>
      </w:r>
      <w:r w:rsidR="00F06DC6">
        <w:br/>
      </w:r>
    </w:p>
    <w:p w:rsidRPr="004215CA" w:rsidR="004215CA" w:rsidP="00DC5E5F" w:rsidRDefault="004215CA" w14:paraId="62E5F2D1" w14:textId="5A6E3ABF">
      <w:pPr>
        <w:pStyle w:val="ListParagraph"/>
        <w:numPr>
          <w:ilvl w:val="0"/>
          <w:numId w:val="12"/>
        </w:numPr>
      </w:pPr>
      <w:r w:rsidRPr="00F06DC6">
        <w:rPr>
          <w:b/>
          <w:bCs/>
        </w:rPr>
        <w:t>Accountability</w:t>
      </w:r>
      <w:r w:rsidRPr="004215CA">
        <w:t xml:space="preserve"> - holders of public office are accountable for their decisions and actions to the public and must submit themselves to whatever scrutiny is appropriate to their office.  </w:t>
      </w:r>
      <w:r w:rsidR="00F06DC6">
        <w:br/>
      </w:r>
    </w:p>
    <w:p w:rsidRPr="004215CA" w:rsidR="004215CA" w:rsidP="00DC5E5F" w:rsidRDefault="004215CA" w14:paraId="2AA126A0" w14:textId="51D089E0">
      <w:pPr>
        <w:pStyle w:val="ListParagraph"/>
        <w:numPr>
          <w:ilvl w:val="0"/>
          <w:numId w:val="12"/>
        </w:numPr>
      </w:pPr>
      <w:r w:rsidRPr="00F06DC6">
        <w:rPr>
          <w:b/>
          <w:bCs/>
        </w:rPr>
        <w:t>Openness</w:t>
      </w:r>
      <w:r w:rsidRPr="004215CA">
        <w:t xml:space="preserve"> - holders of public office should be as open as possible about all the decisions and actions that they take. They should give reasons for their decisions and restrict information only when the wider public interest clearly demands.  </w:t>
      </w:r>
      <w:r w:rsidR="00F06DC6">
        <w:br/>
      </w:r>
    </w:p>
    <w:p w:rsidRPr="004215CA" w:rsidR="004215CA" w:rsidP="00DC5E5F" w:rsidRDefault="004215CA" w14:paraId="035394C8" w14:textId="48464412">
      <w:pPr>
        <w:pStyle w:val="ListParagraph"/>
        <w:numPr>
          <w:ilvl w:val="0"/>
          <w:numId w:val="12"/>
        </w:numPr>
      </w:pPr>
      <w:r w:rsidRPr="00F06DC6">
        <w:rPr>
          <w:b/>
          <w:bCs/>
        </w:rPr>
        <w:t>Honesty</w:t>
      </w:r>
      <w:r w:rsidRPr="004215CA">
        <w:t xml:space="preserve"> - holders of public office have a duty to declare any private interests relating to their public duties and take steps to resolve any conflicts arising in a way that protects the public interest.  </w:t>
      </w:r>
      <w:r w:rsidR="00F06DC6">
        <w:br/>
      </w:r>
    </w:p>
    <w:p w:rsidRPr="004215CA" w:rsidR="004215CA" w:rsidP="00DC5E5F" w:rsidRDefault="004215CA" w14:paraId="387F692A" w14:textId="77777777">
      <w:pPr>
        <w:pStyle w:val="ListParagraph"/>
        <w:numPr>
          <w:ilvl w:val="0"/>
          <w:numId w:val="12"/>
        </w:numPr>
      </w:pPr>
      <w:r w:rsidRPr="00F06DC6">
        <w:rPr>
          <w:b/>
          <w:bCs/>
        </w:rPr>
        <w:t>Leadership</w:t>
      </w:r>
      <w:r w:rsidRPr="004215CA">
        <w:t xml:space="preserve"> - holders of public office should promote and support these principles by leadership and example.  </w:t>
      </w:r>
    </w:p>
    <w:p w:rsidRPr="004215CA" w:rsidR="004215CA" w:rsidP="00DC5E5F" w:rsidRDefault="004215CA" w14:paraId="0AF2460E" w14:textId="37E5C59A"/>
    <w:p w:rsidRPr="004215CA" w:rsidR="004215CA" w:rsidP="0078095D" w:rsidRDefault="004215CA" w14:paraId="0B7650BE" w14:textId="77777777">
      <w:pPr>
        <w:pStyle w:val="Heading2"/>
      </w:pPr>
      <w:bookmarkStart w:name="_Code_of_Conduct" w:id="36"/>
      <w:bookmarkStart w:name="_Toc126067613" w:id="37"/>
      <w:bookmarkEnd w:id="36"/>
      <w:r w:rsidRPr="004215CA">
        <w:t>Code of Conduct for Board Members</w:t>
      </w:r>
      <w:bookmarkEnd w:id="37"/>
      <w:r w:rsidRPr="004215CA">
        <w:t xml:space="preserve"> </w:t>
      </w:r>
    </w:p>
    <w:p w:rsidR="004215CA" w:rsidP="000E1CFA" w:rsidRDefault="004215CA" w14:paraId="42299C6F" w14:textId="507213F1">
      <w:r w:rsidRPr="004215CA">
        <w:t>Board members are required to comply with the code of conduct setting out the standards expected from those serving on the boards of public bodies in the United Kingdom</w:t>
      </w:r>
      <w:r w:rsidR="00851BB1">
        <w:t xml:space="preserve">. </w:t>
      </w:r>
      <w:r w:rsidR="009A11C2">
        <w:t xml:space="preserve">The code of conduct can be viewed </w:t>
      </w:r>
      <w:hyperlink w:history="1" r:id="rId26">
        <w:r w:rsidRPr="000E1CFA" w:rsidR="000E1CFA">
          <w:rPr>
            <w:rStyle w:val="Hyperlink"/>
            <w:b/>
            <w:bCs/>
            <w:lang w:val="en-GB"/>
          </w:rPr>
          <w:t>here.</w:t>
        </w:r>
      </w:hyperlink>
    </w:p>
    <w:p w:rsidRPr="004215CA" w:rsidR="004215CA" w:rsidP="00DC5E5F" w:rsidRDefault="004215CA" w14:paraId="68D55C74" w14:textId="77777777"/>
    <w:p w:rsidR="00745742" w:rsidRDefault="00745742" w14:paraId="5C48CD25" w14:textId="48E0BF86">
      <w:r>
        <w:br w:type="page"/>
      </w:r>
    </w:p>
    <w:p w:rsidR="004215CA" w:rsidP="00E40BC2" w:rsidRDefault="00E40BC2" w14:paraId="7FB4200B" w14:textId="656B08FA">
      <w:r>
        <w:rPr>
          <w:noProof/>
          <w:color w:val="2B579A"/>
          <w:shd w:val="clear" w:color="auto" w:fill="E6E6E6"/>
        </w:rPr>
        <w:lastRenderedPageBreak/>
        <mc:AlternateContent>
          <mc:Choice Requires="wps">
            <w:drawing>
              <wp:anchor distT="0" distB="0" distL="114300" distR="114300" simplePos="0" relativeHeight="251658242" behindDoc="1" locked="0" layoutInCell="1" allowOverlap="1" wp14:anchorId="645BC7DB" wp14:editId="128939B5">
                <wp:simplePos x="0" y="0"/>
                <wp:positionH relativeFrom="column">
                  <wp:posOffset>-971550</wp:posOffset>
                </wp:positionH>
                <wp:positionV relativeFrom="paragraph">
                  <wp:posOffset>-914400</wp:posOffset>
                </wp:positionV>
                <wp:extent cx="7632700" cy="12153900"/>
                <wp:effectExtent l="0" t="0" r="6350" b="0"/>
                <wp:wrapNone/>
                <wp:docPr id="10" name="Rectangle 10"/>
                <wp:cNvGraphicFramePr/>
                <a:graphic xmlns:a="http://schemas.openxmlformats.org/drawingml/2006/main">
                  <a:graphicData uri="http://schemas.microsoft.com/office/word/2010/wordprocessingShape">
                    <wps:wsp>
                      <wps:cNvSpPr/>
                      <wps:spPr>
                        <a:xfrm>
                          <a:off x="0" y="0"/>
                          <a:ext cx="7632700" cy="12153900"/>
                        </a:xfrm>
                        <a:prstGeom prst="rect">
                          <a:avLst/>
                        </a:prstGeom>
                        <a:solidFill>
                          <a:srgbClr val="458F9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55FE8" w:rsidP="009F2049" w:rsidRDefault="00A902E8" w14:paraId="08FF6610" w14:textId="1DA5BEBD">
                            <w:pPr>
                              <w:pStyle w:val="NoSpacing"/>
                              <w:spacing w:before="120"/>
                              <w:rPr>
                                <w:color w:val="FFFFFF" w:themeColor="background1"/>
                              </w:rPr>
                            </w:pPr>
                            <w:r>
                              <w:rPr>
                                <w:noProof/>
                                <w:color w:val="2B579A"/>
                                <w:shd w:val="clear" w:color="auto" w:fill="E6E6E6"/>
                              </w:rPr>
                              <w:drawing>
                                <wp:inline distT="0" distB="0" distL="0" distR="0" wp14:anchorId="0DB5612F" wp14:editId="1DDD1655">
                                  <wp:extent cx="1757045" cy="493395"/>
                                  <wp:effectExtent l="0" t="0" r="0" b="1905"/>
                                  <wp:docPr id="12" name="Picture 1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hape&#10;&#10;Description automatically generated with medium confidence"/>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57045" cy="493395"/>
                                          </a:xfrm>
                                          <a:prstGeom prst="rect">
                                            <a:avLst/>
                                          </a:prstGeom>
                                          <a:noFill/>
                                          <a:ln>
                                            <a:noFill/>
                                          </a:ln>
                                        </pic:spPr>
                                      </pic:pic>
                                    </a:graphicData>
                                  </a:graphic>
                                </wp:inline>
                              </w:drawing>
                            </w:r>
                            <w:r w:rsidR="00E40BC2">
                              <w:rPr>
                                <w:noProof/>
                                <w:color w:val="2B579A"/>
                                <w:shd w:val="clear" w:color="auto" w:fill="E6E6E6"/>
                              </w:rPr>
                              <w:drawing>
                                <wp:inline distT="0" distB="0" distL="0" distR="0" wp14:anchorId="20C5146D" wp14:editId="43AD6B6B">
                                  <wp:extent cx="1757045" cy="493395"/>
                                  <wp:effectExtent l="0" t="0" r="0" b="1905"/>
                                  <wp:docPr id="16" name="Picture 16"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hape&#10;&#10;Description automatically generated with medium confidence"/>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57045" cy="493395"/>
                                          </a:xfrm>
                                          <a:prstGeom prst="rect">
                                            <a:avLst/>
                                          </a:prstGeom>
                                          <a:noFill/>
                                          <a:ln>
                                            <a:noFill/>
                                          </a:ln>
                                        </pic:spPr>
                                      </pic:pic>
                                    </a:graphicData>
                                  </a:graphic>
                                </wp:inline>
                              </w:drawing>
                            </w:r>
                            <w:r w:rsidR="00E40BC2">
                              <w:rPr>
                                <w:noProof/>
                                <w:color w:val="2B579A"/>
                                <w:shd w:val="clear" w:color="auto" w:fill="E6E6E6"/>
                              </w:rPr>
                              <w:drawing>
                                <wp:inline distT="0" distB="0" distL="0" distR="0" wp14:anchorId="7A9313C6" wp14:editId="776A9F31">
                                  <wp:extent cx="1757045" cy="493395"/>
                                  <wp:effectExtent l="0" t="0" r="0" b="1905"/>
                                  <wp:docPr id="17" name="Picture 17"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hape&#10;&#10;Description automatically generated with medium confidence"/>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57045" cy="493395"/>
                                          </a:xfrm>
                                          <a:prstGeom prst="rect">
                                            <a:avLst/>
                                          </a:prstGeom>
                                          <a:noFill/>
                                          <a:ln>
                                            <a:noFill/>
                                          </a:ln>
                                        </pic:spPr>
                                      </pic:pic>
                                    </a:graphicData>
                                  </a:graphic>
                                </wp:inline>
                              </w:drawing>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D901F88">
              <v:rect id="Rectangle 10" style="position:absolute;margin-left:-76.5pt;margin-top:-1in;width:601pt;height:957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spid="_x0000_s1028" fillcolor="#458f91" stroked="f" strokeweight="1pt" w14:anchorId="645BC7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">
                <v:textbox inset="36pt,57.6pt,36pt,36pt">
                  <w:txbxContent>
                    <w:p w:rsidR="00755FE8" w:rsidP="009F2049" w:rsidRDefault="00A902E8" w14:paraId="5DAB6C7B" w14:textId="1DA5BEBD">
                      <w:pPr>
                        <w:pStyle w:val="NoSpacing"/>
                        <w:spacing w:before="120"/>
                        <w:rPr>
                          <w:color w:val="FFFFFF" w:themeColor="background1"/>
                        </w:rPr>
                      </w:pPr>
                      <w:r>
                        <w:rPr>
                          <w:noProof/>
                          <w:color w:val="2B579A"/>
                          <w:shd w:val="clear" w:color="auto" w:fill="E6E6E6"/>
                        </w:rPr>
                        <w:drawing>
                          <wp:inline distT="0" distB="0" distL="0" distR="0" wp14:anchorId="6630520B" wp14:editId="1DDD1655">
                            <wp:extent cx="1757045" cy="493395"/>
                            <wp:effectExtent l="0" t="0" r="0" b="1905"/>
                            <wp:docPr id="1730686027" name="Picture 1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hape&#10;&#10;Description automatically generated with medium confidence"/>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57045" cy="493395"/>
                                    </a:xfrm>
                                    <a:prstGeom prst="rect">
                                      <a:avLst/>
                                    </a:prstGeom>
                                    <a:noFill/>
                                    <a:ln>
                                      <a:noFill/>
                                    </a:ln>
                                  </pic:spPr>
                                </pic:pic>
                              </a:graphicData>
                            </a:graphic>
                          </wp:inline>
                        </w:drawing>
                      </w:r>
                      <w:r w:rsidR="00E40BC2">
                        <w:rPr>
                          <w:noProof/>
                          <w:color w:val="2B579A"/>
                          <w:shd w:val="clear" w:color="auto" w:fill="E6E6E6"/>
                        </w:rPr>
                        <w:drawing>
                          <wp:inline distT="0" distB="0" distL="0" distR="0" wp14:anchorId="79939717" wp14:editId="43AD6B6B">
                            <wp:extent cx="1757045" cy="493395"/>
                            <wp:effectExtent l="0" t="0" r="0" b="1905"/>
                            <wp:docPr id="327584153" name="Picture 16"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hape&#10;&#10;Description automatically generated with medium confidence"/>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57045" cy="493395"/>
                                    </a:xfrm>
                                    <a:prstGeom prst="rect">
                                      <a:avLst/>
                                    </a:prstGeom>
                                    <a:noFill/>
                                    <a:ln>
                                      <a:noFill/>
                                    </a:ln>
                                  </pic:spPr>
                                </pic:pic>
                              </a:graphicData>
                            </a:graphic>
                          </wp:inline>
                        </w:drawing>
                      </w:r>
                      <w:r w:rsidR="00E40BC2">
                        <w:rPr>
                          <w:noProof/>
                          <w:color w:val="2B579A"/>
                          <w:shd w:val="clear" w:color="auto" w:fill="E6E6E6"/>
                        </w:rPr>
                        <w:drawing>
                          <wp:inline distT="0" distB="0" distL="0" distR="0" wp14:anchorId="56DC35F3" wp14:editId="776A9F31">
                            <wp:extent cx="1757045" cy="493395"/>
                            <wp:effectExtent l="0" t="0" r="0" b="1905"/>
                            <wp:docPr id="1715180431" name="Picture 17"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hape&#10;&#10;Description automatically generated with medium confidence"/>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57045" cy="493395"/>
                                    </a:xfrm>
                                    <a:prstGeom prst="rect">
                                      <a:avLst/>
                                    </a:prstGeom>
                                    <a:noFill/>
                                    <a:ln>
                                      <a:noFill/>
                                    </a:ln>
                                  </pic:spPr>
                                </pic:pic>
                              </a:graphicData>
                            </a:graphic>
                          </wp:inline>
                        </w:drawing>
                      </w:r>
                    </w:p>
                  </w:txbxContent>
                </v:textbox>
              </v:rect>
            </w:pict>
          </mc:Fallback>
        </mc:AlternateContent>
      </w:r>
      <w:r w:rsidR="00513870">
        <w:rPr>
          <w:noProof/>
          <w:color w:val="2B579A"/>
          <w:shd w:val="clear" w:color="auto" w:fill="E6E6E6"/>
        </w:rPr>
        <w:drawing>
          <wp:anchor distT="0" distB="0" distL="114300" distR="114300" simplePos="0" relativeHeight="251658247" behindDoc="1" locked="0" layoutInCell="1" allowOverlap="1" wp14:anchorId="65C144E2" wp14:editId="479ADFD9">
            <wp:simplePos x="0" y="0"/>
            <wp:positionH relativeFrom="column">
              <wp:posOffset>-914400</wp:posOffset>
            </wp:positionH>
            <wp:positionV relativeFrom="paragraph">
              <wp:posOffset>0</wp:posOffset>
            </wp:positionV>
            <wp:extent cx="7575550" cy="2800350"/>
            <wp:effectExtent l="0" t="0" r="6350" b="0"/>
            <wp:wrapTight wrapText="bothSides">
              <wp:wrapPolygon edited="0">
                <wp:start x="0" y="0"/>
                <wp:lineTo x="0" y="21453"/>
                <wp:lineTo x="21564" y="21453"/>
                <wp:lineTo x="21564" y="0"/>
                <wp:lineTo x="0" y="0"/>
              </wp:wrapPolygon>
            </wp:wrapTight>
            <wp:docPr id="14" name="Picture 14" descr="A bridge with lights at nigh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bridge with lights at night&#10;&#10;Description automatically generated with low confidence"/>
                    <pic:cNvPicPr>
                      <a:picLocks noChangeAspect="1" noChangeArrowheads="1"/>
                    </pic:cNvPicPr>
                  </pic:nvPicPr>
                  <pic:blipFill rotWithShape="1">
                    <a:blip r:embed="rId27">
                      <a:extLst>
                        <a:ext uri="{28A0092B-C50C-407E-A947-70E740481C1C}">
                          <a14:useLocalDpi xmlns:a14="http://schemas.microsoft.com/office/drawing/2010/main" val="0"/>
                        </a:ext>
                      </a:extLst>
                    </a:blip>
                    <a:srcRect t="17279" b="3349"/>
                    <a:stretch/>
                  </pic:blipFill>
                  <pic:spPr bwMode="auto">
                    <a:xfrm>
                      <a:off x="0" y="0"/>
                      <a:ext cx="7575550" cy="2800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E40BC2" w:rsidR="00CF2F98" w:rsidP="00093EB7" w:rsidRDefault="00CF2F98" w14:paraId="05DDFA92" w14:textId="4C7B61D0">
      <w:pPr>
        <w:pStyle w:val="Heading1"/>
      </w:pPr>
      <w:r w:rsidRPr="006D3AF6">
        <w:rPr>
          <w:color w:val="FFFFFF" w:themeColor="background1"/>
        </w:rPr>
        <w:t>Contact</w:t>
      </w:r>
      <w:r w:rsidRPr="00E40BC2">
        <w:t xml:space="preserve">  </w:t>
      </w:r>
    </w:p>
    <w:p w:rsidRPr="0083136C" w:rsidR="00CF2F98" w:rsidP="00CF2F98" w:rsidRDefault="00CF2F98" w14:paraId="2FE2749A" w14:textId="15B90E77">
      <w:pPr>
        <w:jc w:val="center"/>
      </w:pPr>
    </w:p>
    <w:p w:rsidRPr="006D3AF6" w:rsidR="00CF2F98" w:rsidP="0078095D" w:rsidRDefault="00CF2F98" w14:paraId="1DA00F50" w14:textId="0BA73339">
      <w:pPr>
        <w:pStyle w:val="Heading2"/>
        <w:rPr>
          <w:color w:val="FFFFFF" w:themeColor="background1"/>
        </w:rPr>
      </w:pPr>
      <w:r w:rsidRPr="006D3AF6">
        <w:rPr>
          <w:color w:val="FFFFFF" w:themeColor="background1"/>
        </w:rPr>
        <w:t>If you would like an informal conversation about this role, please contact GatenbySanderson:</w:t>
      </w:r>
    </w:p>
    <w:p w:rsidRPr="008F7AA6" w:rsidR="00CF2F98" w:rsidP="00CF2F98" w:rsidRDefault="00CF2F98" w14:paraId="207841F6" w14:textId="075B4D7A"/>
    <w:p w:rsidRPr="006D3AF6" w:rsidR="00CF2F98" w:rsidP="00CF2F98" w:rsidRDefault="0022509A" w14:paraId="4087424C" w14:textId="7D703A8D">
      <w:pPr>
        <w:rPr>
          <w:rStyle w:val="Hyperlink"/>
          <w:color w:val="FFFFFF" w:themeColor="background1"/>
          <w:lang w:val="en-GB"/>
        </w:rPr>
      </w:pPr>
      <w:hyperlink w:history="1" r:id="rId28">
        <w:r w:rsidRPr="006D3AF6" w:rsidR="00CF2F98">
          <w:rPr>
            <w:rStyle w:val="Hyperlink"/>
            <w:color w:val="FFFFFF" w:themeColor="background1"/>
            <w:lang w:val="en-GB"/>
          </w:rPr>
          <w:t>Rosanne.sarratt@gatenbysanderson.com</w:t>
        </w:r>
      </w:hyperlink>
    </w:p>
    <w:p w:rsidRPr="006D3AF6" w:rsidR="00CF2F98" w:rsidP="00CF2F98" w:rsidRDefault="0022509A" w14:paraId="200745D6" w14:textId="6075C695">
      <w:pPr>
        <w:rPr>
          <w:rStyle w:val="Hyperlink"/>
          <w:color w:val="FFFFFF" w:themeColor="background1"/>
          <w:lang w:val="en-GB"/>
        </w:rPr>
      </w:pPr>
      <w:hyperlink w:history="1" r:id="rId29">
        <w:r w:rsidRPr="006D3AF6" w:rsidR="00CF2F98">
          <w:rPr>
            <w:rStyle w:val="Hyperlink"/>
            <w:color w:val="FFFFFF" w:themeColor="background1"/>
            <w:lang w:val="en-GB"/>
          </w:rPr>
          <w:t>James.payne@gatenbysanderson.com</w:t>
        </w:r>
      </w:hyperlink>
      <w:r w:rsidRPr="006D3AF6" w:rsidR="00CF2F98">
        <w:rPr>
          <w:rStyle w:val="Hyperlink"/>
          <w:color w:val="FFFFFF" w:themeColor="background1"/>
          <w:lang w:val="en-GB"/>
        </w:rPr>
        <w:t xml:space="preserve"> </w:t>
      </w:r>
    </w:p>
    <w:p w:rsidRPr="006D3AF6" w:rsidR="00634636" w:rsidP="00CF2F98" w:rsidRDefault="00E40BC2" w14:paraId="3EE6A08F" w14:textId="2150264F">
      <w:pPr>
        <w:rPr>
          <w:color w:val="FFFFFF" w:themeColor="background1"/>
        </w:rPr>
      </w:pPr>
      <w:r w:rsidRPr="006D3AF6">
        <w:rPr>
          <w:rFonts w:ascii="Lato" w:hAnsi="Lato"/>
          <w:noProof/>
          <w:color w:val="FFFFFF" w:themeColor="background1"/>
          <w:sz w:val="72"/>
          <w:szCs w:val="56"/>
          <w:shd w:val="clear" w:color="auto" w:fill="E6E6E6"/>
        </w:rPr>
        <w:drawing>
          <wp:anchor distT="0" distB="0" distL="114300" distR="114300" simplePos="0" relativeHeight="251658248" behindDoc="1" locked="0" layoutInCell="1" allowOverlap="1" wp14:anchorId="7E4BCF89" wp14:editId="50B3B904">
            <wp:simplePos x="0" y="0"/>
            <wp:positionH relativeFrom="margin">
              <wp:posOffset>133350</wp:posOffset>
            </wp:positionH>
            <wp:positionV relativeFrom="paragraph">
              <wp:posOffset>3070225</wp:posOffset>
            </wp:positionV>
            <wp:extent cx="1757413" cy="493947"/>
            <wp:effectExtent l="0" t="0" r="0" b="1905"/>
            <wp:wrapNone/>
            <wp:docPr id="18" name="Picture 18"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hape&#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57413" cy="4939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D3AF6" w:rsidR="00CF2F98">
        <w:rPr>
          <w:rStyle w:val="Hyperlink"/>
          <w:color w:val="FFFFFF" w:themeColor="background1"/>
          <w:lang w:val="en-GB"/>
        </w:rPr>
        <w:t>Julie,myers@gatenbysanderson.com</w:t>
      </w:r>
    </w:p>
    <w:sectPr w:rsidRPr="006D3AF6" w:rsidR="00634636" w:rsidSect="00C13894">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D0B87" w:rsidP="00240A05" w:rsidRDefault="00DD0B87" w14:paraId="39085755" w14:textId="77777777">
      <w:pPr>
        <w:spacing w:after="0" w:line="240" w:lineRule="auto"/>
      </w:pPr>
      <w:r>
        <w:separator/>
      </w:r>
    </w:p>
  </w:endnote>
  <w:endnote w:type="continuationSeparator" w:id="0">
    <w:p w:rsidR="00DD0B87" w:rsidP="00240A05" w:rsidRDefault="00DD0B87" w14:paraId="160F6D95" w14:textId="77777777">
      <w:pPr>
        <w:spacing w:after="0" w:line="240" w:lineRule="auto"/>
      </w:pPr>
      <w:r>
        <w:continuationSeparator/>
      </w:r>
    </w:p>
  </w:endnote>
  <w:endnote w:type="continuationNotice" w:id="1">
    <w:p w:rsidR="00DD0B87" w:rsidRDefault="00DD0B87" w14:paraId="3434F83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Light">
    <w:charset w:val="00"/>
    <w:family w:val="swiss"/>
    <w:pitch w:val="variable"/>
    <w:sig w:usb0="E10002FF" w:usb1="5000ECF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Light">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0618C" w:rsidRDefault="0050618C" w14:paraId="544AC7FD"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sdt>
    <w:sdtPr>
      <w:id w:val="-732691870"/>
      <w:docPartObj>
        <w:docPartGallery w:val="Page Numbers (Bottom of Page)"/>
        <w:docPartUnique/>
      </w:docPartObj>
    </w:sdtPr>
    <w:sdtEndPr>
      <w:rPr>
        <w:noProof/>
      </w:rPr>
    </w:sdtEndPr>
    <w:sdtContent>
      <w:p w:rsidR="003624A2" w:rsidRDefault="00903AC6" w14:paraId="21B81508" w14:textId="4AF28117">
        <w:pPr>
          <w:pStyle w:val="Footer"/>
          <w:jc w:val="right"/>
        </w:pPr>
        <w:r>
          <w:rPr>
            <w:rFonts w:ascii="Lato" w:hAnsi="Lato"/>
            <w:noProof/>
            <w:color w:val="2B579A"/>
            <w:sz w:val="72"/>
            <w:szCs w:val="56"/>
            <w:shd w:val="clear" w:color="auto" w:fill="E6E6E6"/>
          </w:rPr>
          <w:drawing>
            <wp:anchor distT="0" distB="0" distL="114300" distR="114300" simplePos="0" relativeHeight="251658240" behindDoc="1" locked="0" layoutInCell="1" allowOverlap="1" wp14:anchorId="07CD089A" wp14:editId="461C056B">
              <wp:simplePos x="0" y="0"/>
              <wp:positionH relativeFrom="margin">
                <wp:posOffset>0</wp:posOffset>
              </wp:positionH>
              <wp:positionV relativeFrom="paragraph">
                <wp:posOffset>8077</wp:posOffset>
              </wp:positionV>
              <wp:extent cx="927203" cy="260604"/>
              <wp:effectExtent l="0" t="0" r="6350" b="6350"/>
              <wp:wrapNone/>
              <wp:docPr id="6" name="Picture 6"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hape&#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203" cy="2606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24A2">
          <w:rPr>
            <w:color w:val="2B579A"/>
            <w:shd w:val="clear" w:color="auto" w:fill="E6E6E6"/>
          </w:rPr>
          <w:fldChar w:fldCharType="begin"/>
        </w:r>
        <w:r w:rsidR="003624A2">
          <w:instrText xml:space="preserve"> PAGE   \* MERGEFORMAT </w:instrText>
        </w:r>
        <w:r w:rsidR="003624A2">
          <w:rPr>
            <w:color w:val="2B579A"/>
            <w:shd w:val="clear" w:color="auto" w:fill="E6E6E6"/>
          </w:rPr>
          <w:fldChar w:fldCharType="separate"/>
        </w:r>
        <w:r w:rsidR="003624A2">
          <w:rPr>
            <w:noProof/>
          </w:rPr>
          <w:t>2</w:t>
        </w:r>
        <w:r w:rsidR="003624A2">
          <w:rPr>
            <w:noProof/>
            <w:color w:val="2B579A"/>
            <w:shd w:val="clear" w:color="auto" w:fill="E6E6E6"/>
          </w:rPr>
          <w:fldChar w:fldCharType="end"/>
        </w:r>
      </w:p>
    </w:sdtContent>
  </w:sdt>
  <w:p w:rsidR="00240A05" w:rsidRDefault="00240A05" w14:paraId="0A8EBA52" w14:textId="425B7D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0618C" w:rsidRDefault="0050618C" w14:paraId="20498D6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D0B87" w:rsidP="00240A05" w:rsidRDefault="00DD0B87" w14:paraId="7584159E" w14:textId="77777777">
      <w:pPr>
        <w:spacing w:after="0" w:line="240" w:lineRule="auto"/>
      </w:pPr>
      <w:r>
        <w:separator/>
      </w:r>
    </w:p>
  </w:footnote>
  <w:footnote w:type="continuationSeparator" w:id="0">
    <w:p w:rsidR="00DD0B87" w:rsidP="00240A05" w:rsidRDefault="00DD0B87" w14:paraId="5D06B3EE" w14:textId="77777777">
      <w:pPr>
        <w:spacing w:after="0" w:line="240" w:lineRule="auto"/>
      </w:pPr>
      <w:r>
        <w:continuationSeparator/>
      </w:r>
    </w:p>
  </w:footnote>
  <w:footnote w:type="continuationNotice" w:id="1">
    <w:p w:rsidR="00DD0B87" w:rsidRDefault="00DD0B87" w14:paraId="3CE44AA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0618C" w:rsidRDefault="0050618C" w14:paraId="56B61EC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135D8" w:rsidR="00EF0B6B" w:rsidRDefault="00EF0B6B" w14:paraId="09E9299E" w14:textId="772394D7">
    <w:pPr>
      <w:pStyle w:val="Header"/>
      <w:rPr>
        <w:color w:val="A6A6A6" w:themeColor="background1" w:themeShade="A6"/>
      </w:rPr>
    </w:pPr>
    <w:r>
      <w:tab/>
    </w:r>
    <w:r>
      <w:t xml:space="preserve">                                                                      </w:t>
    </w:r>
    <w:r w:rsidRPr="007135D8">
      <w:rPr>
        <w:color w:val="A6A6A6" w:themeColor="background1" w:themeShade="A6"/>
      </w:rPr>
      <w:t>Commissione</w:t>
    </w:r>
    <w:r w:rsidR="007135D8">
      <w:rPr>
        <w:color w:val="A6A6A6" w:themeColor="background1" w:themeShade="A6"/>
      </w:rPr>
      <w:t>r,</w:t>
    </w:r>
    <w:r w:rsidRPr="007135D8">
      <w:rPr>
        <w:color w:val="A6A6A6" w:themeColor="background1" w:themeShade="A6"/>
      </w:rPr>
      <w:t xml:space="preserve"> National Infrastructure Commission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0618C" w:rsidRDefault="0050618C" w14:paraId="60DA7CA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978B3"/>
    <w:multiLevelType w:val="hybridMultilevel"/>
    <w:tmpl w:val="830496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D0C045A"/>
    <w:multiLevelType w:val="hybridMultilevel"/>
    <w:tmpl w:val="37B0C56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28E5265E"/>
    <w:multiLevelType w:val="hybridMultilevel"/>
    <w:tmpl w:val="4F4ED8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E6F17CA"/>
    <w:multiLevelType w:val="hybridMultilevel"/>
    <w:tmpl w:val="AA8AE7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DB455F8"/>
    <w:multiLevelType w:val="hybridMultilevel"/>
    <w:tmpl w:val="CA3289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FE14D4D"/>
    <w:multiLevelType w:val="hybridMultilevel"/>
    <w:tmpl w:val="349CC4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1DD1031"/>
    <w:multiLevelType w:val="hybridMultilevel"/>
    <w:tmpl w:val="9C2CD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B4667C8"/>
    <w:multiLevelType w:val="hybridMultilevel"/>
    <w:tmpl w:val="663ED78E"/>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8" w15:restartNumberingAfterBreak="0">
    <w:nsid w:val="5E287685"/>
    <w:multiLevelType w:val="hybridMultilevel"/>
    <w:tmpl w:val="263E95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944357E"/>
    <w:multiLevelType w:val="hybridMultilevel"/>
    <w:tmpl w:val="D10C73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C7D44E4"/>
    <w:multiLevelType w:val="multilevel"/>
    <w:tmpl w:val="3322EF6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785E04EE"/>
    <w:multiLevelType w:val="hybridMultilevel"/>
    <w:tmpl w:val="C02026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D586EE9"/>
    <w:multiLevelType w:val="hybridMultilevel"/>
    <w:tmpl w:val="B952F6E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3" w15:restartNumberingAfterBreak="0">
    <w:nsid w:val="7D9A608F"/>
    <w:multiLevelType w:val="hybridMultilevel"/>
    <w:tmpl w:val="12F48F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E97391C"/>
    <w:multiLevelType w:val="hybridMultilevel"/>
    <w:tmpl w:val="63504D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FB354B8"/>
    <w:multiLevelType w:val="multilevel"/>
    <w:tmpl w:val="07CA1364"/>
    <w:lvl w:ilvl="0">
      <w:start w:val="1"/>
      <w:numFmt w:val="bullet"/>
      <w:pStyle w:val="ListBullet"/>
      <w:lvlText w:val=""/>
      <w:lvlJc w:val="left"/>
      <w:pPr>
        <w:ind w:left="170" w:hanging="170"/>
      </w:pPr>
      <w:rPr>
        <w:rFonts w:hint="default" w:ascii="Wingdings 2" w:hAnsi="Wingdings 2"/>
        <w:color w:val="ED7D31" w:themeColor="accent2"/>
      </w:rPr>
    </w:lvl>
    <w:lvl w:ilvl="1">
      <w:start w:val="1"/>
      <w:numFmt w:val="bullet"/>
      <w:lvlText w:val=""/>
      <w:lvlJc w:val="left"/>
      <w:pPr>
        <w:ind w:left="737" w:hanging="170"/>
      </w:pPr>
      <w:rPr>
        <w:rFonts w:hint="default" w:ascii="Wingdings" w:hAnsi="Wingdings"/>
        <w:color w:val="ED7D31" w:themeColor="accent2"/>
      </w:rPr>
    </w:lvl>
    <w:lvl w:ilvl="2">
      <w:start w:val="1"/>
      <w:numFmt w:val="bullet"/>
      <w:lvlText w:val=""/>
      <w:lvlJc w:val="left"/>
      <w:pPr>
        <w:ind w:left="1304" w:hanging="170"/>
      </w:pPr>
      <w:rPr>
        <w:rFonts w:hint="default" w:ascii="Symbol" w:hAnsi="Symbol"/>
        <w:color w:val="ED7D31" w:themeColor="accent2"/>
      </w:rPr>
    </w:lvl>
    <w:lvl w:ilvl="3">
      <w:start w:val="1"/>
      <w:numFmt w:val="bullet"/>
      <w:lvlText w:val=""/>
      <w:lvlJc w:val="left"/>
      <w:pPr>
        <w:ind w:left="1871" w:hanging="170"/>
      </w:pPr>
      <w:rPr>
        <w:rFonts w:hint="default" w:ascii="Symbol" w:hAnsi="Symbol"/>
        <w:color w:val="ED7D31" w:themeColor="accent2"/>
      </w:rPr>
    </w:lvl>
    <w:lvl w:ilvl="4">
      <w:start w:val="1"/>
      <w:numFmt w:val="bullet"/>
      <w:lvlText w:val=""/>
      <w:lvlJc w:val="left"/>
      <w:pPr>
        <w:ind w:left="2438" w:hanging="170"/>
      </w:pPr>
      <w:rPr>
        <w:rFonts w:hint="default" w:ascii="Symbol" w:hAnsi="Symbol"/>
        <w:color w:val="ED7D31" w:themeColor="accent2"/>
      </w:rPr>
    </w:lvl>
    <w:lvl w:ilvl="5">
      <w:start w:val="1"/>
      <w:numFmt w:val="bullet"/>
      <w:lvlText w:val=""/>
      <w:lvlJc w:val="left"/>
      <w:pPr>
        <w:ind w:left="3005" w:hanging="170"/>
      </w:pPr>
      <w:rPr>
        <w:rFonts w:hint="default" w:ascii="Symbol" w:hAnsi="Symbol"/>
        <w:color w:val="ED7D31" w:themeColor="accent2"/>
      </w:rPr>
    </w:lvl>
    <w:lvl w:ilvl="6">
      <w:start w:val="1"/>
      <w:numFmt w:val="bullet"/>
      <w:lvlText w:val=""/>
      <w:lvlJc w:val="left"/>
      <w:pPr>
        <w:ind w:left="3572" w:hanging="170"/>
      </w:pPr>
      <w:rPr>
        <w:rFonts w:hint="default" w:ascii="Symbol" w:hAnsi="Symbol"/>
        <w:color w:val="ED7D31" w:themeColor="accent2"/>
      </w:rPr>
    </w:lvl>
    <w:lvl w:ilvl="7">
      <w:start w:val="1"/>
      <w:numFmt w:val="bullet"/>
      <w:lvlText w:val=""/>
      <w:lvlJc w:val="left"/>
      <w:pPr>
        <w:ind w:left="4139" w:hanging="170"/>
      </w:pPr>
      <w:rPr>
        <w:rFonts w:hint="default" w:ascii="Symbol" w:hAnsi="Symbol"/>
        <w:color w:val="ED7D31" w:themeColor="accent2"/>
      </w:rPr>
    </w:lvl>
    <w:lvl w:ilvl="8">
      <w:start w:val="1"/>
      <w:numFmt w:val="bullet"/>
      <w:lvlText w:val=""/>
      <w:lvlJc w:val="left"/>
      <w:pPr>
        <w:ind w:left="4706" w:hanging="170"/>
      </w:pPr>
      <w:rPr>
        <w:rFonts w:hint="default" w:ascii="Symbol" w:hAnsi="Symbol"/>
        <w:color w:val="ED7D31" w:themeColor="accent2"/>
      </w:rPr>
    </w:lvl>
  </w:abstractNum>
  <w:num w:numId="1">
    <w:abstractNumId w:val="15"/>
  </w:num>
  <w:num w:numId="2">
    <w:abstractNumId w:val="0"/>
  </w:num>
  <w:num w:numId="3">
    <w:abstractNumId w:val="11"/>
  </w:num>
  <w:num w:numId="4">
    <w:abstractNumId w:val="2"/>
  </w:num>
  <w:num w:numId="5">
    <w:abstractNumId w:val="13"/>
  </w:num>
  <w:num w:numId="6">
    <w:abstractNumId w:val="6"/>
  </w:num>
  <w:num w:numId="7">
    <w:abstractNumId w:val="4"/>
  </w:num>
  <w:num w:numId="8">
    <w:abstractNumId w:val="9"/>
  </w:num>
  <w:num w:numId="9">
    <w:abstractNumId w:val="8"/>
  </w:num>
  <w:num w:numId="10">
    <w:abstractNumId w:val="1"/>
  </w:num>
  <w:num w:numId="11">
    <w:abstractNumId w:val="3"/>
  </w:num>
  <w:num w:numId="12">
    <w:abstractNumId w:val="14"/>
  </w:num>
  <w:num w:numId="13">
    <w:abstractNumId w:val="10"/>
  </w:num>
  <w:num w:numId="14">
    <w:abstractNumId w:val="12"/>
  </w:num>
  <w:num w:numId="15">
    <w:abstractNumId w:val="7"/>
  </w:num>
  <w:num w:numId="16">
    <w:abstractNumId w:val="5"/>
  </w:num>
  <w:num w:numId="17">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F5E"/>
    <w:rsid w:val="000057DB"/>
    <w:rsid w:val="00010697"/>
    <w:rsid w:val="0001083A"/>
    <w:rsid w:val="000116E6"/>
    <w:rsid w:val="00011D01"/>
    <w:rsid w:val="00035F7C"/>
    <w:rsid w:val="000368D0"/>
    <w:rsid w:val="00036CDF"/>
    <w:rsid w:val="00041D44"/>
    <w:rsid w:val="00045243"/>
    <w:rsid w:val="00050166"/>
    <w:rsid w:val="0005415D"/>
    <w:rsid w:val="000547FB"/>
    <w:rsid w:val="0006067A"/>
    <w:rsid w:val="00066F1D"/>
    <w:rsid w:val="000747A8"/>
    <w:rsid w:val="0008241E"/>
    <w:rsid w:val="000847C4"/>
    <w:rsid w:val="00084C85"/>
    <w:rsid w:val="00087A8A"/>
    <w:rsid w:val="00087C91"/>
    <w:rsid w:val="00091076"/>
    <w:rsid w:val="00091C2F"/>
    <w:rsid w:val="00093EB7"/>
    <w:rsid w:val="000A051E"/>
    <w:rsid w:val="000A3E2B"/>
    <w:rsid w:val="000A72DE"/>
    <w:rsid w:val="000B10F9"/>
    <w:rsid w:val="000B58E4"/>
    <w:rsid w:val="000C4066"/>
    <w:rsid w:val="000C5D80"/>
    <w:rsid w:val="000D4B9E"/>
    <w:rsid w:val="000D4EB9"/>
    <w:rsid w:val="000D51DD"/>
    <w:rsid w:val="000E1CFA"/>
    <w:rsid w:val="000E2ED9"/>
    <w:rsid w:val="000E3687"/>
    <w:rsid w:val="000E3BB3"/>
    <w:rsid w:val="000F1DFF"/>
    <w:rsid w:val="000F6E5C"/>
    <w:rsid w:val="000F7433"/>
    <w:rsid w:val="00104BED"/>
    <w:rsid w:val="00105F21"/>
    <w:rsid w:val="001078FA"/>
    <w:rsid w:val="0011299D"/>
    <w:rsid w:val="001152A2"/>
    <w:rsid w:val="001236AC"/>
    <w:rsid w:val="00124265"/>
    <w:rsid w:val="00124821"/>
    <w:rsid w:val="00131CAE"/>
    <w:rsid w:val="0013658E"/>
    <w:rsid w:val="00143FAA"/>
    <w:rsid w:val="00147875"/>
    <w:rsid w:val="001509A5"/>
    <w:rsid w:val="001550BB"/>
    <w:rsid w:val="00160ECE"/>
    <w:rsid w:val="001639D8"/>
    <w:rsid w:val="00164B0E"/>
    <w:rsid w:val="0016524F"/>
    <w:rsid w:val="00170094"/>
    <w:rsid w:val="0017100C"/>
    <w:rsid w:val="0017768D"/>
    <w:rsid w:val="00180FEB"/>
    <w:rsid w:val="001834A7"/>
    <w:rsid w:val="001A2158"/>
    <w:rsid w:val="001A2BF3"/>
    <w:rsid w:val="001A4AD6"/>
    <w:rsid w:val="001A7AC3"/>
    <w:rsid w:val="001B3338"/>
    <w:rsid w:val="001C02A7"/>
    <w:rsid w:val="001C4945"/>
    <w:rsid w:val="001C7D45"/>
    <w:rsid w:val="001C7E22"/>
    <w:rsid w:val="001D262F"/>
    <w:rsid w:val="001E7147"/>
    <w:rsid w:val="001F6397"/>
    <w:rsid w:val="002004DE"/>
    <w:rsid w:val="00214D02"/>
    <w:rsid w:val="002219B6"/>
    <w:rsid w:val="002249B8"/>
    <w:rsid w:val="0022509A"/>
    <w:rsid w:val="00225824"/>
    <w:rsid w:val="002303FB"/>
    <w:rsid w:val="00231C9B"/>
    <w:rsid w:val="00232781"/>
    <w:rsid w:val="002327E7"/>
    <w:rsid w:val="002329CD"/>
    <w:rsid w:val="002356D2"/>
    <w:rsid w:val="002358D2"/>
    <w:rsid w:val="00235B56"/>
    <w:rsid w:val="00240A05"/>
    <w:rsid w:val="00241AD0"/>
    <w:rsid w:val="00243C39"/>
    <w:rsid w:val="0024659E"/>
    <w:rsid w:val="00255617"/>
    <w:rsid w:val="002607F7"/>
    <w:rsid w:val="00266E8F"/>
    <w:rsid w:val="0027228B"/>
    <w:rsid w:val="0027438E"/>
    <w:rsid w:val="00276B4A"/>
    <w:rsid w:val="002869C1"/>
    <w:rsid w:val="0028722E"/>
    <w:rsid w:val="002874A3"/>
    <w:rsid w:val="00287A02"/>
    <w:rsid w:val="002934C1"/>
    <w:rsid w:val="0029796C"/>
    <w:rsid w:val="00297E59"/>
    <w:rsid w:val="002B0159"/>
    <w:rsid w:val="002B0F00"/>
    <w:rsid w:val="002B21F1"/>
    <w:rsid w:val="002B2817"/>
    <w:rsid w:val="002B321B"/>
    <w:rsid w:val="002B4107"/>
    <w:rsid w:val="002C142D"/>
    <w:rsid w:val="002E776F"/>
    <w:rsid w:val="002F0567"/>
    <w:rsid w:val="002F2723"/>
    <w:rsid w:val="002F42D6"/>
    <w:rsid w:val="00300DDF"/>
    <w:rsid w:val="00302576"/>
    <w:rsid w:val="00325A2A"/>
    <w:rsid w:val="00325D6F"/>
    <w:rsid w:val="00330FE9"/>
    <w:rsid w:val="00332755"/>
    <w:rsid w:val="00337F48"/>
    <w:rsid w:val="003404BB"/>
    <w:rsid w:val="00340C50"/>
    <w:rsid w:val="00343427"/>
    <w:rsid w:val="00344839"/>
    <w:rsid w:val="00345C58"/>
    <w:rsid w:val="00346AD9"/>
    <w:rsid w:val="00346DF8"/>
    <w:rsid w:val="0035020C"/>
    <w:rsid w:val="00354C6B"/>
    <w:rsid w:val="00355248"/>
    <w:rsid w:val="00356FB5"/>
    <w:rsid w:val="003624A2"/>
    <w:rsid w:val="0037089C"/>
    <w:rsid w:val="0037155D"/>
    <w:rsid w:val="00373BC5"/>
    <w:rsid w:val="00374A24"/>
    <w:rsid w:val="003766F4"/>
    <w:rsid w:val="00381DD6"/>
    <w:rsid w:val="003876B6"/>
    <w:rsid w:val="003A08E7"/>
    <w:rsid w:val="003A48B9"/>
    <w:rsid w:val="003A4970"/>
    <w:rsid w:val="003A4B31"/>
    <w:rsid w:val="003A734A"/>
    <w:rsid w:val="003A7D9E"/>
    <w:rsid w:val="003B0D84"/>
    <w:rsid w:val="003B3975"/>
    <w:rsid w:val="003C566E"/>
    <w:rsid w:val="003C7481"/>
    <w:rsid w:val="003C7AD9"/>
    <w:rsid w:val="003E6516"/>
    <w:rsid w:val="003E6B37"/>
    <w:rsid w:val="003F1627"/>
    <w:rsid w:val="003F2470"/>
    <w:rsid w:val="003F3716"/>
    <w:rsid w:val="003F39A3"/>
    <w:rsid w:val="0040082D"/>
    <w:rsid w:val="004065CA"/>
    <w:rsid w:val="004111A7"/>
    <w:rsid w:val="004117A9"/>
    <w:rsid w:val="00412D10"/>
    <w:rsid w:val="00415551"/>
    <w:rsid w:val="00415EDB"/>
    <w:rsid w:val="0041658A"/>
    <w:rsid w:val="00416D11"/>
    <w:rsid w:val="004176E4"/>
    <w:rsid w:val="004215CA"/>
    <w:rsid w:val="00421B02"/>
    <w:rsid w:val="00423608"/>
    <w:rsid w:val="004262C8"/>
    <w:rsid w:val="0042705E"/>
    <w:rsid w:val="00430EA6"/>
    <w:rsid w:val="00437490"/>
    <w:rsid w:val="004440B9"/>
    <w:rsid w:val="004447E0"/>
    <w:rsid w:val="00444DB2"/>
    <w:rsid w:val="00447984"/>
    <w:rsid w:val="00452D05"/>
    <w:rsid w:val="0046321E"/>
    <w:rsid w:val="0048050D"/>
    <w:rsid w:val="0048215C"/>
    <w:rsid w:val="004847CC"/>
    <w:rsid w:val="00492DF7"/>
    <w:rsid w:val="00494A32"/>
    <w:rsid w:val="00495F49"/>
    <w:rsid w:val="00497EF5"/>
    <w:rsid w:val="004A3DA1"/>
    <w:rsid w:val="004A41E9"/>
    <w:rsid w:val="004A6BFF"/>
    <w:rsid w:val="004B394E"/>
    <w:rsid w:val="004B5643"/>
    <w:rsid w:val="004C60A6"/>
    <w:rsid w:val="004D38F8"/>
    <w:rsid w:val="004D3C00"/>
    <w:rsid w:val="004E22D3"/>
    <w:rsid w:val="004E3426"/>
    <w:rsid w:val="004E4A6A"/>
    <w:rsid w:val="005060E9"/>
    <w:rsid w:val="0050618C"/>
    <w:rsid w:val="00513870"/>
    <w:rsid w:val="00521296"/>
    <w:rsid w:val="00521CD8"/>
    <w:rsid w:val="00530FD1"/>
    <w:rsid w:val="005356A1"/>
    <w:rsid w:val="00543A5A"/>
    <w:rsid w:val="0055229E"/>
    <w:rsid w:val="005574CB"/>
    <w:rsid w:val="005575CC"/>
    <w:rsid w:val="00560AEF"/>
    <w:rsid w:val="005676A1"/>
    <w:rsid w:val="00573177"/>
    <w:rsid w:val="005759E3"/>
    <w:rsid w:val="00582034"/>
    <w:rsid w:val="0059217E"/>
    <w:rsid w:val="005B153F"/>
    <w:rsid w:val="005B2F72"/>
    <w:rsid w:val="005C101B"/>
    <w:rsid w:val="005C5B21"/>
    <w:rsid w:val="005C6179"/>
    <w:rsid w:val="005C6968"/>
    <w:rsid w:val="005D6A31"/>
    <w:rsid w:val="005D7386"/>
    <w:rsid w:val="005E2805"/>
    <w:rsid w:val="005F1B94"/>
    <w:rsid w:val="005F5EBD"/>
    <w:rsid w:val="005F685C"/>
    <w:rsid w:val="006023D7"/>
    <w:rsid w:val="0060254D"/>
    <w:rsid w:val="006238DF"/>
    <w:rsid w:val="006271E0"/>
    <w:rsid w:val="006330CD"/>
    <w:rsid w:val="00634636"/>
    <w:rsid w:val="00640999"/>
    <w:rsid w:val="00645FA7"/>
    <w:rsid w:val="00650C2C"/>
    <w:rsid w:val="00652C0C"/>
    <w:rsid w:val="0065480B"/>
    <w:rsid w:val="00655B19"/>
    <w:rsid w:val="00660A25"/>
    <w:rsid w:val="0066104F"/>
    <w:rsid w:val="00661729"/>
    <w:rsid w:val="00661BA6"/>
    <w:rsid w:val="0066213A"/>
    <w:rsid w:val="006622EA"/>
    <w:rsid w:val="00665A3A"/>
    <w:rsid w:val="00665EA2"/>
    <w:rsid w:val="00686BF6"/>
    <w:rsid w:val="00686D57"/>
    <w:rsid w:val="00691C62"/>
    <w:rsid w:val="006936EB"/>
    <w:rsid w:val="0069476D"/>
    <w:rsid w:val="00695B34"/>
    <w:rsid w:val="006A2755"/>
    <w:rsid w:val="006B4619"/>
    <w:rsid w:val="006B6A7F"/>
    <w:rsid w:val="006C4770"/>
    <w:rsid w:val="006D250C"/>
    <w:rsid w:val="006D3AF6"/>
    <w:rsid w:val="006D4818"/>
    <w:rsid w:val="006D7E65"/>
    <w:rsid w:val="006E3692"/>
    <w:rsid w:val="006E6B97"/>
    <w:rsid w:val="006E6D4E"/>
    <w:rsid w:val="006F03FD"/>
    <w:rsid w:val="006F53DA"/>
    <w:rsid w:val="006F5EAD"/>
    <w:rsid w:val="00702615"/>
    <w:rsid w:val="00704628"/>
    <w:rsid w:val="00707ACD"/>
    <w:rsid w:val="00710652"/>
    <w:rsid w:val="007135D8"/>
    <w:rsid w:val="007136E9"/>
    <w:rsid w:val="007156A0"/>
    <w:rsid w:val="007165E7"/>
    <w:rsid w:val="00726CF8"/>
    <w:rsid w:val="00734D56"/>
    <w:rsid w:val="00741C67"/>
    <w:rsid w:val="00745742"/>
    <w:rsid w:val="007507A0"/>
    <w:rsid w:val="007507EC"/>
    <w:rsid w:val="007523BB"/>
    <w:rsid w:val="00753B66"/>
    <w:rsid w:val="00755FE8"/>
    <w:rsid w:val="007604F9"/>
    <w:rsid w:val="00770052"/>
    <w:rsid w:val="00771D47"/>
    <w:rsid w:val="00774229"/>
    <w:rsid w:val="00774908"/>
    <w:rsid w:val="0078095D"/>
    <w:rsid w:val="007818B6"/>
    <w:rsid w:val="00784C45"/>
    <w:rsid w:val="00790630"/>
    <w:rsid w:val="00797D17"/>
    <w:rsid w:val="007A111D"/>
    <w:rsid w:val="007A1A6E"/>
    <w:rsid w:val="007A56E0"/>
    <w:rsid w:val="007B07C6"/>
    <w:rsid w:val="007B2639"/>
    <w:rsid w:val="007B35ED"/>
    <w:rsid w:val="007C0E50"/>
    <w:rsid w:val="007C1C42"/>
    <w:rsid w:val="007C2204"/>
    <w:rsid w:val="007C27ED"/>
    <w:rsid w:val="007C4B45"/>
    <w:rsid w:val="007D1336"/>
    <w:rsid w:val="007D41E5"/>
    <w:rsid w:val="007E025A"/>
    <w:rsid w:val="007E0A13"/>
    <w:rsid w:val="007E37EB"/>
    <w:rsid w:val="007E3D96"/>
    <w:rsid w:val="007E4412"/>
    <w:rsid w:val="007F18CF"/>
    <w:rsid w:val="007F1C2C"/>
    <w:rsid w:val="007F767E"/>
    <w:rsid w:val="00801B49"/>
    <w:rsid w:val="00806520"/>
    <w:rsid w:val="0081169D"/>
    <w:rsid w:val="00815102"/>
    <w:rsid w:val="00820D5D"/>
    <w:rsid w:val="008239CD"/>
    <w:rsid w:val="00824DDD"/>
    <w:rsid w:val="008276F7"/>
    <w:rsid w:val="00827CF2"/>
    <w:rsid w:val="0083136C"/>
    <w:rsid w:val="0083194F"/>
    <w:rsid w:val="00833ACC"/>
    <w:rsid w:val="0083407E"/>
    <w:rsid w:val="0083425A"/>
    <w:rsid w:val="00844676"/>
    <w:rsid w:val="008457C5"/>
    <w:rsid w:val="00846BCF"/>
    <w:rsid w:val="0085126B"/>
    <w:rsid w:val="00851BB1"/>
    <w:rsid w:val="00852520"/>
    <w:rsid w:val="00856C21"/>
    <w:rsid w:val="008577B2"/>
    <w:rsid w:val="00857A49"/>
    <w:rsid w:val="0086102D"/>
    <w:rsid w:val="0086247E"/>
    <w:rsid w:val="00865F9C"/>
    <w:rsid w:val="008712BD"/>
    <w:rsid w:val="008717DA"/>
    <w:rsid w:val="00871E4A"/>
    <w:rsid w:val="008732DE"/>
    <w:rsid w:val="00873F73"/>
    <w:rsid w:val="00883C91"/>
    <w:rsid w:val="00883D68"/>
    <w:rsid w:val="00890255"/>
    <w:rsid w:val="00895384"/>
    <w:rsid w:val="00896DE4"/>
    <w:rsid w:val="00897AA5"/>
    <w:rsid w:val="00897C46"/>
    <w:rsid w:val="008A2C04"/>
    <w:rsid w:val="008A3F7F"/>
    <w:rsid w:val="008A6866"/>
    <w:rsid w:val="008A72DF"/>
    <w:rsid w:val="008B2F35"/>
    <w:rsid w:val="008B45B4"/>
    <w:rsid w:val="008B5ACF"/>
    <w:rsid w:val="008B6E57"/>
    <w:rsid w:val="008C082B"/>
    <w:rsid w:val="008C121B"/>
    <w:rsid w:val="008C4614"/>
    <w:rsid w:val="008E0A43"/>
    <w:rsid w:val="008E1BF5"/>
    <w:rsid w:val="008E7694"/>
    <w:rsid w:val="008E7DF4"/>
    <w:rsid w:val="008F5103"/>
    <w:rsid w:val="008F7AA6"/>
    <w:rsid w:val="009003BF"/>
    <w:rsid w:val="00903AC6"/>
    <w:rsid w:val="00912FAF"/>
    <w:rsid w:val="00915DB5"/>
    <w:rsid w:val="009246B9"/>
    <w:rsid w:val="0093329C"/>
    <w:rsid w:val="00942554"/>
    <w:rsid w:val="00943534"/>
    <w:rsid w:val="00945E59"/>
    <w:rsid w:val="0095325A"/>
    <w:rsid w:val="00954B32"/>
    <w:rsid w:val="00960387"/>
    <w:rsid w:val="00961AB3"/>
    <w:rsid w:val="00965CAD"/>
    <w:rsid w:val="00970C7B"/>
    <w:rsid w:val="00972CC5"/>
    <w:rsid w:val="00972F5E"/>
    <w:rsid w:val="00973078"/>
    <w:rsid w:val="00976652"/>
    <w:rsid w:val="00983606"/>
    <w:rsid w:val="00984EEA"/>
    <w:rsid w:val="0099349D"/>
    <w:rsid w:val="00996976"/>
    <w:rsid w:val="009A11C2"/>
    <w:rsid w:val="009A22A3"/>
    <w:rsid w:val="009A2A65"/>
    <w:rsid w:val="009A5096"/>
    <w:rsid w:val="009B36B7"/>
    <w:rsid w:val="009B4EE4"/>
    <w:rsid w:val="009B605E"/>
    <w:rsid w:val="009B60D5"/>
    <w:rsid w:val="009C7C07"/>
    <w:rsid w:val="009D78FD"/>
    <w:rsid w:val="009E247C"/>
    <w:rsid w:val="009E2E63"/>
    <w:rsid w:val="009E40DE"/>
    <w:rsid w:val="009E63EA"/>
    <w:rsid w:val="009F2049"/>
    <w:rsid w:val="009F5164"/>
    <w:rsid w:val="009F5347"/>
    <w:rsid w:val="00A016EE"/>
    <w:rsid w:val="00A039BD"/>
    <w:rsid w:val="00A06119"/>
    <w:rsid w:val="00A06E63"/>
    <w:rsid w:val="00A105FE"/>
    <w:rsid w:val="00A10ECB"/>
    <w:rsid w:val="00A1144D"/>
    <w:rsid w:val="00A11E72"/>
    <w:rsid w:val="00A156B1"/>
    <w:rsid w:val="00A16B26"/>
    <w:rsid w:val="00A179C1"/>
    <w:rsid w:val="00A22011"/>
    <w:rsid w:val="00A26361"/>
    <w:rsid w:val="00A27D1C"/>
    <w:rsid w:val="00A462C7"/>
    <w:rsid w:val="00A470BF"/>
    <w:rsid w:val="00A47DCC"/>
    <w:rsid w:val="00A504D4"/>
    <w:rsid w:val="00A528F8"/>
    <w:rsid w:val="00A53066"/>
    <w:rsid w:val="00A55AB3"/>
    <w:rsid w:val="00A60EE1"/>
    <w:rsid w:val="00A654CA"/>
    <w:rsid w:val="00A75B30"/>
    <w:rsid w:val="00A83AB8"/>
    <w:rsid w:val="00A902E8"/>
    <w:rsid w:val="00A9154F"/>
    <w:rsid w:val="00A97CC2"/>
    <w:rsid w:val="00AA152B"/>
    <w:rsid w:val="00AB29E3"/>
    <w:rsid w:val="00AB48EA"/>
    <w:rsid w:val="00AB510D"/>
    <w:rsid w:val="00AC7377"/>
    <w:rsid w:val="00AD0092"/>
    <w:rsid w:val="00AD0BAC"/>
    <w:rsid w:val="00AD2038"/>
    <w:rsid w:val="00AD5A34"/>
    <w:rsid w:val="00AD6568"/>
    <w:rsid w:val="00AE25EA"/>
    <w:rsid w:val="00AE48DA"/>
    <w:rsid w:val="00B10BE6"/>
    <w:rsid w:val="00B21CC8"/>
    <w:rsid w:val="00B232DE"/>
    <w:rsid w:val="00B23487"/>
    <w:rsid w:val="00B237F2"/>
    <w:rsid w:val="00B23FB5"/>
    <w:rsid w:val="00B24E7A"/>
    <w:rsid w:val="00B27270"/>
    <w:rsid w:val="00B27BE1"/>
    <w:rsid w:val="00B323C9"/>
    <w:rsid w:val="00B33D40"/>
    <w:rsid w:val="00B4327E"/>
    <w:rsid w:val="00B47E9B"/>
    <w:rsid w:val="00B513EE"/>
    <w:rsid w:val="00B543C7"/>
    <w:rsid w:val="00B55A16"/>
    <w:rsid w:val="00B55EFB"/>
    <w:rsid w:val="00B64015"/>
    <w:rsid w:val="00B65BDA"/>
    <w:rsid w:val="00B67770"/>
    <w:rsid w:val="00B80C4E"/>
    <w:rsid w:val="00B91747"/>
    <w:rsid w:val="00B918C1"/>
    <w:rsid w:val="00B94C09"/>
    <w:rsid w:val="00B97181"/>
    <w:rsid w:val="00BA1200"/>
    <w:rsid w:val="00BA208E"/>
    <w:rsid w:val="00BB116A"/>
    <w:rsid w:val="00BB48C7"/>
    <w:rsid w:val="00BB4B25"/>
    <w:rsid w:val="00BC130A"/>
    <w:rsid w:val="00BC441E"/>
    <w:rsid w:val="00BC460B"/>
    <w:rsid w:val="00BD424D"/>
    <w:rsid w:val="00BD7130"/>
    <w:rsid w:val="00BE3352"/>
    <w:rsid w:val="00BE4041"/>
    <w:rsid w:val="00BE4240"/>
    <w:rsid w:val="00BE6C7B"/>
    <w:rsid w:val="00BF28F3"/>
    <w:rsid w:val="00C0054B"/>
    <w:rsid w:val="00C03DD3"/>
    <w:rsid w:val="00C0672F"/>
    <w:rsid w:val="00C0717C"/>
    <w:rsid w:val="00C11FB9"/>
    <w:rsid w:val="00C13894"/>
    <w:rsid w:val="00C14548"/>
    <w:rsid w:val="00C169C9"/>
    <w:rsid w:val="00C16CFC"/>
    <w:rsid w:val="00C24EBE"/>
    <w:rsid w:val="00C268CB"/>
    <w:rsid w:val="00C2700F"/>
    <w:rsid w:val="00C3122C"/>
    <w:rsid w:val="00C31FC7"/>
    <w:rsid w:val="00C330A6"/>
    <w:rsid w:val="00C47BCA"/>
    <w:rsid w:val="00C5072A"/>
    <w:rsid w:val="00C51818"/>
    <w:rsid w:val="00C55284"/>
    <w:rsid w:val="00C57E5C"/>
    <w:rsid w:val="00C61381"/>
    <w:rsid w:val="00C63AF1"/>
    <w:rsid w:val="00C63B13"/>
    <w:rsid w:val="00C72986"/>
    <w:rsid w:val="00C86F6A"/>
    <w:rsid w:val="00C8776A"/>
    <w:rsid w:val="00C92077"/>
    <w:rsid w:val="00C97450"/>
    <w:rsid w:val="00CA4034"/>
    <w:rsid w:val="00CC105B"/>
    <w:rsid w:val="00CC3B4F"/>
    <w:rsid w:val="00CC6D99"/>
    <w:rsid w:val="00CE3534"/>
    <w:rsid w:val="00CF0C61"/>
    <w:rsid w:val="00CF2F98"/>
    <w:rsid w:val="00D1159F"/>
    <w:rsid w:val="00D118F9"/>
    <w:rsid w:val="00D13AFA"/>
    <w:rsid w:val="00D16697"/>
    <w:rsid w:val="00D16952"/>
    <w:rsid w:val="00D17B68"/>
    <w:rsid w:val="00D2018C"/>
    <w:rsid w:val="00D2599D"/>
    <w:rsid w:val="00D266EC"/>
    <w:rsid w:val="00D27751"/>
    <w:rsid w:val="00D32BEA"/>
    <w:rsid w:val="00D35E5D"/>
    <w:rsid w:val="00D4DFD7"/>
    <w:rsid w:val="00D52095"/>
    <w:rsid w:val="00D52AB6"/>
    <w:rsid w:val="00D53C25"/>
    <w:rsid w:val="00D53CE0"/>
    <w:rsid w:val="00D543D0"/>
    <w:rsid w:val="00D61553"/>
    <w:rsid w:val="00D625C5"/>
    <w:rsid w:val="00D62B99"/>
    <w:rsid w:val="00D72D4E"/>
    <w:rsid w:val="00D73ECE"/>
    <w:rsid w:val="00D7428A"/>
    <w:rsid w:val="00D7746B"/>
    <w:rsid w:val="00D82900"/>
    <w:rsid w:val="00D82A99"/>
    <w:rsid w:val="00D91FC2"/>
    <w:rsid w:val="00D9659A"/>
    <w:rsid w:val="00DA6682"/>
    <w:rsid w:val="00DA7C63"/>
    <w:rsid w:val="00DB1BCB"/>
    <w:rsid w:val="00DC2F99"/>
    <w:rsid w:val="00DC4F8C"/>
    <w:rsid w:val="00DC5E5F"/>
    <w:rsid w:val="00DC6AD4"/>
    <w:rsid w:val="00DC78B3"/>
    <w:rsid w:val="00DD0B87"/>
    <w:rsid w:val="00DD0F5E"/>
    <w:rsid w:val="00DD16A3"/>
    <w:rsid w:val="00DD6799"/>
    <w:rsid w:val="00DE2189"/>
    <w:rsid w:val="00DE61FE"/>
    <w:rsid w:val="00DF41F6"/>
    <w:rsid w:val="00DF43B0"/>
    <w:rsid w:val="00DF5393"/>
    <w:rsid w:val="00E00164"/>
    <w:rsid w:val="00E007F4"/>
    <w:rsid w:val="00E0308D"/>
    <w:rsid w:val="00E04D72"/>
    <w:rsid w:val="00E05506"/>
    <w:rsid w:val="00E15279"/>
    <w:rsid w:val="00E158AA"/>
    <w:rsid w:val="00E16026"/>
    <w:rsid w:val="00E2106C"/>
    <w:rsid w:val="00E32773"/>
    <w:rsid w:val="00E36ECC"/>
    <w:rsid w:val="00E40BC2"/>
    <w:rsid w:val="00E42C01"/>
    <w:rsid w:val="00E47325"/>
    <w:rsid w:val="00E52055"/>
    <w:rsid w:val="00E541B9"/>
    <w:rsid w:val="00E54C32"/>
    <w:rsid w:val="00E57F26"/>
    <w:rsid w:val="00E615F3"/>
    <w:rsid w:val="00E63468"/>
    <w:rsid w:val="00E63ED2"/>
    <w:rsid w:val="00E65B8F"/>
    <w:rsid w:val="00E71F5D"/>
    <w:rsid w:val="00E845A1"/>
    <w:rsid w:val="00E87CCB"/>
    <w:rsid w:val="00E921EA"/>
    <w:rsid w:val="00E97526"/>
    <w:rsid w:val="00EA075C"/>
    <w:rsid w:val="00EA3BEA"/>
    <w:rsid w:val="00EA520C"/>
    <w:rsid w:val="00EA59AC"/>
    <w:rsid w:val="00EA7CFB"/>
    <w:rsid w:val="00EB2600"/>
    <w:rsid w:val="00EB57CE"/>
    <w:rsid w:val="00EC01B6"/>
    <w:rsid w:val="00EC0A50"/>
    <w:rsid w:val="00EC1C08"/>
    <w:rsid w:val="00EC37BA"/>
    <w:rsid w:val="00EC4285"/>
    <w:rsid w:val="00EC4F6B"/>
    <w:rsid w:val="00EC55AD"/>
    <w:rsid w:val="00ED1701"/>
    <w:rsid w:val="00ED1CB6"/>
    <w:rsid w:val="00ED5092"/>
    <w:rsid w:val="00ED72D0"/>
    <w:rsid w:val="00EE473F"/>
    <w:rsid w:val="00EE6D89"/>
    <w:rsid w:val="00EE6F42"/>
    <w:rsid w:val="00EF0B6B"/>
    <w:rsid w:val="00F05EA7"/>
    <w:rsid w:val="00F06DC6"/>
    <w:rsid w:val="00F07980"/>
    <w:rsid w:val="00F107F9"/>
    <w:rsid w:val="00F126EB"/>
    <w:rsid w:val="00F136AA"/>
    <w:rsid w:val="00F2327A"/>
    <w:rsid w:val="00F23BF2"/>
    <w:rsid w:val="00F261EB"/>
    <w:rsid w:val="00F3433D"/>
    <w:rsid w:val="00F34FA3"/>
    <w:rsid w:val="00F4089E"/>
    <w:rsid w:val="00F478BA"/>
    <w:rsid w:val="00F508DC"/>
    <w:rsid w:val="00F50905"/>
    <w:rsid w:val="00F5703B"/>
    <w:rsid w:val="00F6268D"/>
    <w:rsid w:val="00F75415"/>
    <w:rsid w:val="00F76CAF"/>
    <w:rsid w:val="00F7700A"/>
    <w:rsid w:val="00F87EE7"/>
    <w:rsid w:val="00FA0D0D"/>
    <w:rsid w:val="00FB60A1"/>
    <w:rsid w:val="00FC4D29"/>
    <w:rsid w:val="00FC4F3D"/>
    <w:rsid w:val="00FC54E1"/>
    <w:rsid w:val="00FC5E28"/>
    <w:rsid w:val="00FF46BB"/>
    <w:rsid w:val="00FF5DF3"/>
    <w:rsid w:val="00FF6060"/>
    <w:rsid w:val="02575347"/>
    <w:rsid w:val="056EEB66"/>
    <w:rsid w:val="0615216C"/>
    <w:rsid w:val="069DABCA"/>
    <w:rsid w:val="07D4CD76"/>
    <w:rsid w:val="08558FC9"/>
    <w:rsid w:val="08DBF11A"/>
    <w:rsid w:val="08DC80C6"/>
    <w:rsid w:val="0920E809"/>
    <w:rsid w:val="0B51A49A"/>
    <w:rsid w:val="0B7C810B"/>
    <w:rsid w:val="0C75B7CF"/>
    <w:rsid w:val="0CAEC624"/>
    <w:rsid w:val="0D16642C"/>
    <w:rsid w:val="0D1959EF"/>
    <w:rsid w:val="0D411904"/>
    <w:rsid w:val="0F7029DF"/>
    <w:rsid w:val="101F7E38"/>
    <w:rsid w:val="12B379C7"/>
    <w:rsid w:val="12B42700"/>
    <w:rsid w:val="12EDD765"/>
    <w:rsid w:val="12F1B535"/>
    <w:rsid w:val="1578FF76"/>
    <w:rsid w:val="1A261E99"/>
    <w:rsid w:val="1A7381C2"/>
    <w:rsid w:val="1D06DF6E"/>
    <w:rsid w:val="1D102848"/>
    <w:rsid w:val="1D6CE850"/>
    <w:rsid w:val="1E5EA178"/>
    <w:rsid w:val="1EB32B11"/>
    <w:rsid w:val="1ED881EE"/>
    <w:rsid w:val="1F726ABA"/>
    <w:rsid w:val="2123B046"/>
    <w:rsid w:val="22BE57C2"/>
    <w:rsid w:val="22F4DDF3"/>
    <w:rsid w:val="2391EFB4"/>
    <w:rsid w:val="23D670CD"/>
    <w:rsid w:val="2489CB5C"/>
    <w:rsid w:val="24E24B40"/>
    <w:rsid w:val="25005259"/>
    <w:rsid w:val="26780EDD"/>
    <w:rsid w:val="267F96C1"/>
    <w:rsid w:val="268FFCC5"/>
    <w:rsid w:val="2694D709"/>
    <w:rsid w:val="276B7CD4"/>
    <w:rsid w:val="27798B6A"/>
    <w:rsid w:val="2A27FD04"/>
    <w:rsid w:val="2B47F330"/>
    <w:rsid w:val="2BF1F9D7"/>
    <w:rsid w:val="2C8C8CDE"/>
    <w:rsid w:val="2E81A49F"/>
    <w:rsid w:val="2EB5DFC0"/>
    <w:rsid w:val="2EC18BEC"/>
    <w:rsid w:val="303A9446"/>
    <w:rsid w:val="311746A2"/>
    <w:rsid w:val="3123CEAF"/>
    <w:rsid w:val="3210BDED"/>
    <w:rsid w:val="329E99F7"/>
    <w:rsid w:val="35967E3D"/>
    <w:rsid w:val="36E4EAD6"/>
    <w:rsid w:val="36F2568D"/>
    <w:rsid w:val="3798289F"/>
    <w:rsid w:val="383DADDA"/>
    <w:rsid w:val="38ECF78B"/>
    <w:rsid w:val="39E2F697"/>
    <w:rsid w:val="3A1D708D"/>
    <w:rsid w:val="3AF1EF98"/>
    <w:rsid w:val="3BB37F72"/>
    <w:rsid w:val="3D47991F"/>
    <w:rsid w:val="3DDF5CFD"/>
    <w:rsid w:val="3F194CA6"/>
    <w:rsid w:val="3F7314D9"/>
    <w:rsid w:val="3FC8B022"/>
    <w:rsid w:val="4057B4AB"/>
    <w:rsid w:val="427AA059"/>
    <w:rsid w:val="4291037C"/>
    <w:rsid w:val="43434E9A"/>
    <w:rsid w:val="44A905FE"/>
    <w:rsid w:val="461C1018"/>
    <w:rsid w:val="4742688F"/>
    <w:rsid w:val="481F6E2C"/>
    <w:rsid w:val="48CEC3A2"/>
    <w:rsid w:val="49EB7866"/>
    <w:rsid w:val="4A343126"/>
    <w:rsid w:val="4B02E5D6"/>
    <w:rsid w:val="4B2A0445"/>
    <w:rsid w:val="500F3B18"/>
    <w:rsid w:val="501678C1"/>
    <w:rsid w:val="52503687"/>
    <w:rsid w:val="556D2B83"/>
    <w:rsid w:val="55B2A396"/>
    <w:rsid w:val="56DF331A"/>
    <w:rsid w:val="57AA7B97"/>
    <w:rsid w:val="581D066C"/>
    <w:rsid w:val="589F12B8"/>
    <w:rsid w:val="5A30EFCA"/>
    <w:rsid w:val="5BA91691"/>
    <w:rsid w:val="5BCCC02B"/>
    <w:rsid w:val="5D25FD19"/>
    <w:rsid w:val="5E5BFF25"/>
    <w:rsid w:val="5E83F9C8"/>
    <w:rsid w:val="60C7FEAD"/>
    <w:rsid w:val="617EC3A6"/>
    <w:rsid w:val="61A9C5DF"/>
    <w:rsid w:val="61DA0935"/>
    <w:rsid w:val="6311450C"/>
    <w:rsid w:val="665661FF"/>
    <w:rsid w:val="67D511BA"/>
    <w:rsid w:val="68980D83"/>
    <w:rsid w:val="6B7D80C5"/>
    <w:rsid w:val="6DC52A0C"/>
    <w:rsid w:val="6E654ECB"/>
    <w:rsid w:val="6E8FBE7C"/>
    <w:rsid w:val="6F823FEC"/>
    <w:rsid w:val="714E2369"/>
    <w:rsid w:val="72241721"/>
    <w:rsid w:val="7382C59B"/>
    <w:rsid w:val="73CA1FF3"/>
    <w:rsid w:val="74F808AB"/>
    <w:rsid w:val="756DB36C"/>
    <w:rsid w:val="768A0E7C"/>
    <w:rsid w:val="778BF562"/>
    <w:rsid w:val="78675C09"/>
    <w:rsid w:val="7A4C66CA"/>
    <w:rsid w:val="7B1B31DC"/>
    <w:rsid w:val="7B87F3D9"/>
    <w:rsid w:val="7BA5E216"/>
    <w:rsid w:val="7D1680C6"/>
    <w:rsid w:val="7E0A2628"/>
    <w:rsid w:val="7E8107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5CFA88"/>
  <w15:chartTrackingRefBased/>
  <w15:docId w15:val="{75722B3A-F3E2-4E62-89F7-F60D6F2492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2"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C5E5F"/>
    <w:rPr>
      <w:rFonts w:ascii="Lato Light" w:hAnsi="Lato Light"/>
    </w:rPr>
  </w:style>
  <w:style w:type="paragraph" w:styleId="Heading1">
    <w:name w:val="heading 1"/>
    <w:basedOn w:val="Normal"/>
    <w:next w:val="Normal"/>
    <w:link w:val="Heading1Char"/>
    <w:uiPriority w:val="1"/>
    <w:qFormat/>
    <w:rsid w:val="00093EB7"/>
    <w:pPr>
      <w:keepLines/>
      <w:spacing w:after="240" w:line="640" w:lineRule="atLeast"/>
      <w:contextualSpacing/>
      <w:outlineLvl w:val="0"/>
    </w:pPr>
    <w:rPr>
      <w:rFonts w:eastAsiaTheme="majorEastAsia" w:cstheme="majorBidi"/>
      <w:bCs/>
      <w:color w:val="1F3864" w:themeColor="accent1" w:themeShade="80"/>
      <w:sz w:val="56"/>
      <w:szCs w:val="28"/>
    </w:rPr>
  </w:style>
  <w:style w:type="paragraph" w:styleId="Heading2">
    <w:name w:val="heading 2"/>
    <w:basedOn w:val="Normal"/>
    <w:next w:val="Normal"/>
    <w:link w:val="Heading2Char"/>
    <w:uiPriority w:val="1"/>
    <w:qFormat/>
    <w:rsid w:val="0078095D"/>
    <w:pPr>
      <w:keepLines/>
      <w:spacing w:after="240" w:line="240" w:lineRule="atLeast"/>
      <w:contextualSpacing/>
      <w:outlineLvl w:val="1"/>
    </w:pPr>
    <w:rPr>
      <w:rFonts w:eastAsiaTheme="majorEastAsia" w:cstheme="majorBidi"/>
      <w:b/>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2"/>
    <w:qFormat/>
    <w:rsid w:val="004215CA"/>
    <w:pPr>
      <w:numPr>
        <w:numId w:val="1"/>
      </w:numPr>
      <w:spacing w:after="120" w:line="240" w:lineRule="atLeast"/>
    </w:pPr>
    <w:rPr>
      <w:rFonts w:ascii="Segoe UI Light" w:hAnsi="Segoe UI Light"/>
      <w:sz w:val="20"/>
      <w:szCs w:val="20"/>
    </w:rPr>
  </w:style>
  <w:style w:type="character" w:styleId="Heading1Char" w:customStyle="1">
    <w:name w:val="Heading 1 Char"/>
    <w:basedOn w:val="DefaultParagraphFont"/>
    <w:link w:val="Heading1"/>
    <w:uiPriority w:val="1"/>
    <w:rsid w:val="00093EB7"/>
    <w:rPr>
      <w:rFonts w:ascii="Lato Light" w:hAnsi="Lato Light" w:eastAsiaTheme="majorEastAsia" w:cstheme="majorBidi"/>
      <w:bCs/>
      <w:color w:val="1F3864" w:themeColor="accent1" w:themeShade="80"/>
      <w:sz w:val="56"/>
      <w:szCs w:val="28"/>
    </w:rPr>
  </w:style>
  <w:style w:type="character" w:styleId="Heading2Char" w:customStyle="1">
    <w:name w:val="Heading 2 Char"/>
    <w:basedOn w:val="DefaultParagraphFont"/>
    <w:link w:val="Heading2"/>
    <w:uiPriority w:val="1"/>
    <w:rsid w:val="0078095D"/>
    <w:rPr>
      <w:rFonts w:ascii="Lato Light" w:hAnsi="Lato Light" w:eastAsiaTheme="majorEastAsia" w:cstheme="majorBidi"/>
      <w:b/>
      <w:sz w:val="28"/>
      <w:szCs w:val="26"/>
    </w:rPr>
  </w:style>
  <w:style w:type="character" w:styleId="Hyperlink">
    <w:name w:val="Hyperlink"/>
    <w:basedOn w:val="DefaultParagraphFont"/>
    <w:uiPriority w:val="99"/>
    <w:unhideWhenUsed/>
    <w:rsid w:val="004215CA"/>
    <w:rPr>
      <w:color w:val="0563C1" w:themeColor="hyperlink"/>
      <w:u w:val="single"/>
      <w:lang w:val="en-US"/>
    </w:rPr>
  </w:style>
  <w:style w:type="paragraph" w:styleId="ListParagraph">
    <w:name w:val="List Paragraph"/>
    <w:basedOn w:val="Normal"/>
    <w:uiPriority w:val="34"/>
    <w:qFormat/>
    <w:rsid w:val="004215CA"/>
    <w:pPr>
      <w:ind w:left="720"/>
      <w:contextualSpacing/>
    </w:pPr>
  </w:style>
  <w:style w:type="character" w:styleId="UnresolvedMention">
    <w:name w:val="Unresolved Mention"/>
    <w:basedOn w:val="DefaultParagraphFont"/>
    <w:uiPriority w:val="99"/>
    <w:unhideWhenUsed/>
    <w:rsid w:val="00A462C7"/>
    <w:rPr>
      <w:color w:val="605E5C"/>
      <w:shd w:val="clear" w:color="auto" w:fill="E1DFDD"/>
    </w:rPr>
  </w:style>
  <w:style w:type="table" w:styleId="TableGrid">
    <w:name w:val="Table Grid"/>
    <w:basedOn w:val="TableNormal"/>
    <w:uiPriority w:val="39"/>
    <w:rsid w:val="003C7A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FB60A1"/>
    <w:pPr>
      <w:spacing w:before="100" w:beforeAutospacing="1" w:after="100" w:afterAutospacing="1" w:line="240" w:lineRule="auto"/>
    </w:pPr>
    <w:rPr>
      <w:rFonts w:ascii="Calibri" w:hAnsi="Calibri" w:cs="Calibri"/>
      <w:lang w:eastAsia="en-GB"/>
    </w:rPr>
  </w:style>
  <w:style w:type="character" w:styleId="normaltextrun" w:customStyle="1">
    <w:name w:val="normaltextrun"/>
    <w:basedOn w:val="DefaultParagraphFont"/>
    <w:rsid w:val="00FB60A1"/>
  </w:style>
  <w:style w:type="character" w:styleId="eop" w:customStyle="1">
    <w:name w:val="eop"/>
    <w:basedOn w:val="DefaultParagraphFont"/>
    <w:rsid w:val="00FB60A1"/>
  </w:style>
  <w:style w:type="character" w:styleId="FollowedHyperlink">
    <w:name w:val="FollowedHyperlink"/>
    <w:basedOn w:val="DefaultParagraphFont"/>
    <w:uiPriority w:val="99"/>
    <w:semiHidden/>
    <w:unhideWhenUsed/>
    <w:rsid w:val="000E1CFA"/>
    <w:rPr>
      <w:color w:val="954F72" w:themeColor="followedHyperlink"/>
      <w:u w:val="single"/>
    </w:rPr>
  </w:style>
  <w:style w:type="paragraph" w:styleId="NoSpacing">
    <w:name w:val="No Spacing"/>
    <w:link w:val="NoSpacingChar"/>
    <w:uiPriority w:val="1"/>
    <w:qFormat/>
    <w:rsid w:val="00494A3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494A32"/>
    <w:rPr>
      <w:rFonts w:eastAsiaTheme="minorEastAsia"/>
      <w:lang w:val="en-US"/>
    </w:rPr>
  </w:style>
  <w:style w:type="paragraph" w:styleId="Header">
    <w:name w:val="header"/>
    <w:basedOn w:val="Normal"/>
    <w:link w:val="HeaderChar"/>
    <w:uiPriority w:val="99"/>
    <w:unhideWhenUsed/>
    <w:rsid w:val="00240A05"/>
    <w:pPr>
      <w:tabs>
        <w:tab w:val="center" w:pos="4513"/>
        <w:tab w:val="right" w:pos="9026"/>
      </w:tabs>
      <w:spacing w:after="0" w:line="240" w:lineRule="auto"/>
    </w:pPr>
  </w:style>
  <w:style w:type="character" w:styleId="HeaderChar" w:customStyle="1">
    <w:name w:val="Header Char"/>
    <w:basedOn w:val="DefaultParagraphFont"/>
    <w:link w:val="Header"/>
    <w:uiPriority w:val="99"/>
    <w:rsid w:val="00240A05"/>
    <w:rPr>
      <w:rFonts w:ascii="Lato Light" w:hAnsi="Lato Light"/>
    </w:rPr>
  </w:style>
  <w:style w:type="paragraph" w:styleId="Footer">
    <w:name w:val="footer"/>
    <w:basedOn w:val="Normal"/>
    <w:link w:val="FooterChar"/>
    <w:uiPriority w:val="99"/>
    <w:unhideWhenUsed/>
    <w:rsid w:val="00240A05"/>
    <w:pPr>
      <w:tabs>
        <w:tab w:val="center" w:pos="4513"/>
        <w:tab w:val="right" w:pos="9026"/>
      </w:tabs>
      <w:spacing w:after="0" w:line="240" w:lineRule="auto"/>
    </w:pPr>
  </w:style>
  <w:style w:type="character" w:styleId="FooterChar" w:customStyle="1">
    <w:name w:val="Footer Char"/>
    <w:basedOn w:val="DefaultParagraphFont"/>
    <w:link w:val="Footer"/>
    <w:uiPriority w:val="99"/>
    <w:rsid w:val="00240A05"/>
    <w:rPr>
      <w:rFonts w:ascii="Lato Light" w:hAnsi="Lato Light"/>
    </w:rPr>
  </w:style>
  <w:style w:type="paragraph" w:styleId="TOC1">
    <w:name w:val="toc 1"/>
    <w:basedOn w:val="Normal"/>
    <w:next w:val="Normal"/>
    <w:autoRedefine/>
    <w:uiPriority w:val="39"/>
    <w:unhideWhenUsed/>
    <w:rsid w:val="008A3F7F"/>
    <w:pPr>
      <w:spacing w:after="100"/>
    </w:pPr>
  </w:style>
  <w:style w:type="paragraph" w:styleId="TOC2">
    <w:name w:val="toc 2"/>
    <w:basedOn w:val="Normal"/>
    <w:next w:val="Normal"/>
    <w:autoRedefine/>
    <w:uiPriority w:val="39"/>
    <w:unhideWhenUsed/>
    <w:rsid w:val="008A3F7F"/>
    <w:pPr>
      <w:spacing w:after="100"/>
      <w:ind w:left="220"/>
    </w:pPr>
  </w:style>
  <w:style w:type="table" w:styleId="GridTable7Colorful">
    <w:name w:val="Grid Table 7 Colorful"/>
    <w:basedOn w:val="TableNormal"/>
    <w:uiPriority w:val="52"/>
    <w:rsid w:val="0006067A"/>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06067A"/>
    <w:pPr>
      <w:spacing w:after="0" w:line="240" w:lineRule="auto"/>
    </w:pPr>
    <w:rPr>
      <w:color w:val="2F5496" w:themeColor="accent1" w:themeShade="BF"/>
    </w:r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color="8EAADB" w:themeColor="accent1" w:themeTint="99" w:sz="4" w:space="0"/>
        </w:tcBorders>
      </w:tcPr>
    </w:tblStylePr>
    <w:tblStylePr w:type="nwCell">
      <w:tblPr/>
      <w:tcPr>
        <w:tcBorders>
          <w:bottom w:val="single" w:color="8EAADB" w:themeColor="accent1" w:themeTint="99" w:sz="4" w:space="0"/>
        </w:tcBorders>
      </w:tcPr>
    </w:tblStylePr>
    <w:tblStylePr w:type="seCell">
      <w:tblPr/>
      <w:tcPr>
        <w:tcBorders>
          <w:top w:val="single" w:color="8EAADB" w:themeColor="accent1" w:themeTint="99" w:sz="4" w:space="0"/>
        </w:tcBorders>
      </w:tcPr>
    </w:tblStylePr>
    <w:tblStylePr w:type="swCell">
      <w:tblPr/>
      <w:tcPr>
        <w:tcBorders>
          <w:top w:val="single" w:color="8EAADB" w:themeColor="accent1" w:themeTint="99" w:sz="4" w:space="0"/>
        </w:tcBorders>
      </w:tcPr>
    </w:tblStylePr>
  </w:style>
  <w:style w:type="table" w:styleId="GridTable7Colorful-Accent3">
    <w:name w:val="Grid Table 7 Colorful Accent 3"/>
    <w:basedOn w:val="TableNormal"/>
    <w:uiPriority w:val="52"/>
    <w:rsid w:val="007D1336"/>
    <w:pPr>
      <w:spacing w:after="0" w:line="240" w:lineRule="auto"/>
    </w:pPr>
    <w:rPr>
      <w:color w:val="7B7B7B" w:themeColor="accent3" w:themeShade="BF"/>
    </w:r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color="C9C9C9" w:themeColor="accent3" w:themeTint="99" w:sz="4" w:space="0"/>
        </w:tcBorders>
      </w:tcPr>
    </w:tblStylePr>
    <w:tblStylePr w:type="nwCell">
      <w:tblPr/>
      <w:tcPr>
        <w:tcBorders>
          <w:bottom w:val="single" w:color="C9C9C9" w:themeColor="accent3" w:themeTint="99" w:sz="4" w:space="0"/>
        </w:tcBorders>
      </w:tcPr>
    </w:tblStylePr>
    <w:tblStylePr w:type="seCell">
      <w:tblPr/>
      <w:tcPr>
        <w:tcBorders>
          <w:top w:val="single" w:color="C9C9C9" w:themeColor="accent3" w:themeTint="99" w:sz="4" w:space="0"/>
        </w:tcBorders>
      </w:tcPr>
    </w:tblStylePr>
    <w:tblStylePr w:type="swCell">
      <w:tblPr/>
      <w:tcPr>
        <w:tcBorders>
          <w:top w:val="single" w:color="C9C9C9" w:themeColor="accent3" w:themeTint="99" w:sz="4" w:space="0"/>
        </w:tcBorders>
      </w:tcPr>
    </w:tblStylePr>
  </w:style>
  <w:style w:type="table" w:styleId="GridTable7Colorful-Accent5">
    <w:name w:val="Grid Table 7 Colorful Accent 5"/>
    <w:basedOn w:val="TableNormal"/>
    <w:uiPriority w:val="52"/>
    <w:rsid w:val="007D1336"/>
    <w:pPr>
      <w:spacing w:after="0" w:line="240" w:lineRule="auto"/>
    </w:pPr>
    <w:rPr>
      <w:color w:val="2E74B5" w:themeColor="accent5" w:themeShade="BF"/>
    </w:r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color="9CC2E5" w:themeColor="accent5" w:themeTint="99" w:sz="4" w:space="0"/>
        </w:tcBorders>
      </w:tcPr>
    </w:tblStylePr>
    <w:tblStylePr w:type="nwCell">
      <w:tblPr/>
      <w:tcPr>
        <w:tcBorders>
          <w:bottom w:val="single" w:color="9CC2E5" w:themeColor="accent5" w:themeTint="99" w:sz="4" w:space="0"/>
        </w:tcBorders>
      </w:tcPr>
    </w:tblStylePr>
    <w:tblStylePr w:type="seCell">
      <w:tblPr/>
      <w:tcPr>
        <w:tcBorders>
          <w:top w:val="single" w:color="9CC2E5" w:themeColor="accent5" w:themeTint="99" w:sz="4" w:space="0"/>
        </w:tcBorders>
      </w:tcPr>
    </w:tblStylePr>
    <w:tblStylePr w:type="swCell">
      <w:tblPr/>
      <w:tcPr>
        <w:tcBorders>
          <w:top w:val="single" w:color="9CC2E5" w:themeColor="accent5" w:themeTint="99" w:sz="4" w:space="0"/>
        </w:tcBorders>
      </w:tcPr>
    </w:tblStylePr>
  </w:style>
  <w:style w:type="table" w:styleId="GridTable7Colorful-Accent6">
    <w:name w:val="Grid Table 7 Colorful Accent 6"/>
    <w:basedOn w:val="TableNormal"/>
    <w:uiPriority w:val="52"/>
    <w:rsid w:val="007D1336"/>
    <w:pPr>
      <w:spacing w:after="0" w:line="240" w:lineRule="auto"/>
    </w:pPr>
    <w:rPr>
      <w:color w:val="538135" w:themeColor="accent6" w:themeShade="BF"/>
    </w:r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color="A8D08D" w:themeColor="accent6" w:themeTint="99" w:sz="4" w:space="0"/>
        </w:tcBorders>
      </w:tcPr>
    </w:tblStylePr>
    <w:tblStylePr w:type="nwCell">
      <w:tblPr/>
      <w:tcPr>
        <w:tcBorders>
          <w:bottom w:val="single" w:color="A8D08D" w:themeColor="accent6" w:themeTint="99" w:sz="4" w:space="0"/>
        </w:tcBorders>
      </w:tcPr>
    </w:tblStylePr>
    <w:tblStylePr w:type="seCell">
      <w:tblPr/>
      <w:tcPr>
        <w:tcBorders>
          <w:top w:val="single" w:color="A8D08D" w:themeColor="accent6" w:themeTint="99" w:sz="4" w:space="0"/>
        </w:tcBorders>
      </w:tcPr>
    </w:tblStylePr>
    <w:tblStylePr w:type="swCell">
      <w:tblPr/>
      <w:tcPr>
        <w:tcBorders>
          <w:top w:val="single" w:color="A8D08D" w:themeColor="accent6" w:themeTint="99" w:sz="4" w:space="0"/>
        </w:tcBorders>
      </w:tcPr>
    </w:tblStylePr>
  </w:style>
  <w:style w:type="table" w:styleId="GridTable6Colorful-Accent3">
    <w:name w:val="Grid Table 6 Colorful Accent 3"/>
    <w:basedOn w:val="TableNormal"/>
    <w:uiPriority w:val="51"/>
    <w:rsid w:val="007D1336"/>
    <w:pPr>
      <w:spacing w:after="0" w:line="240" w:lineRule="auto"/>
    </w:pPr>
    <w:rPr>
      <w:color w:val="7B7B7B" w:themeColor="accent3" w:themeShade="BF"/>
    </w:r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rPr>
      <w:tblPr/>
      <w:tcPr>
        <w:tcBorders>
          <w:bottom w:val="single" w:color="C9C9C9" w:themeColor="accent3" w:themeTint="99" w:sz="12" w:space="0"/>
        </w:tcBorders>
      </w:tcPr>
    </w:tblStylePr>
    <w:tblStylePr w:type="lastRow">
      <w:rPr>
        <w:b/>
        <w:bCs/>
      </w:rPr>
      <w:tblPr/>
      <w:tcPr>
        <w:tcBorders>
          <w:top w:val="double" w:color="C9C9C9" w:themeColor="accent3" w:themeTint="99"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rFonts w:ascii="Lato Light" w:hAnsi="Lato Light"/>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7507EC"/>
    <w:rPr>
      <w:b/>
      <w:bCs/>
    </w:rPr>
  </w:style>
  <w:style w:type="character" w:styleId="CommentSubjectChar" w:customStyle="1">
    <w:name w:val="Comment Subject Char"/>
    <w:basedOn w:val="CommentTextChar"/>
    <w:link w:val="CommentSubject"/>
    <w:uiPriority w:val="99"/>
    <w:semiHidden/>
    <w:rsid w:val="007507EC"/>
    <w:rPr>
      <w:rFonts w:ascii="Lato Light" w:hAnsi="Lato Ligh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12266">
      <w:bodyDiv w:val="1"/>
      <w:marLeft w:val="0"/>
      <w:marRight w:val="0"/>
      <w:marTop w:val="0"/>
      <w:marBottom w:val="0"/>
      <w:divBdr>
        <w:top w:val="none" w:sz="0" w:space="0" w:color="auto"/>
        <w:left w:val="none" w:sz="0" w:space="0" w:color="auto"/>
        <w:bottom w:val="none" w:sz="0" w:space="0" w:color="auto"/>
        <w:right w:val="none" w:sz="0" w:space="0" w:color="auto"/>
      </w:divBdr>
    </w:div>
    <w:div w:id="219748420">
      <w:bodyDiv w:val="1"/>
      <w:marLeft w:val="0"/>
      <w:marRight w:val="0"/>
      <w:marTop w:val="0"/>
      <w:marBottom w:val="0"/>
      <w:divBdr>
        <w:top w:val="none" w:sz="0" w:space="0" w:color="auto"/>
        <w:left w:val="none" w:sz="0" w:space="0" w:color="auto"/>
        <w:bottom w:val="none" w:sz="0" w:space="0" w:color="auto"/>
        <w:right w:val="none" w:sz="0" w:space="0" w:color="auto"/>
      </w:divBdr>
    </w:div>
    <w:div w:id="428476812">
      <w:bodyDiv w:val="1"/>
      <w:marLeft w:val="0"/>
      <w:marRight w:val="0"/>
      <w:marTop w:val="0"/>
      <w:marBottom w:val="0"/>
      <w:divBdr>
        <w:top w:val="none" w:sz="0" w:space="0" w:color="auto"/>
        <w:left w:val="none" w:sz="0" w:space="0" w:color="auto"/>
        <w:bottom w:val="none" w:sz="0" w:space="0" w:color="auto"/>
        <w:right w:val="none" w:sz="0" w:space="0" w:color="auto"/>
      </w:divBdr>
    </w:div>
    <w:div w:id="199671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png" Id="rId13" /><Relationship Type="http://schemas.openxmlformats.org/officeDocument/2006/relationships/footer" Target="footer1.xml" Id="rId18" /><Relationship Type="http://schemas.openxmlformats.org/officeDocument/2006/relationships/hyperlink" Target="https://www.gov.uk/government/publications/code-of-conduct-for-board-members-of-public-bodies" TargetMode="External" Id="rId26" /><Relationship Type="http://schemas.openxmlformats.org/officeDocument/2006/relationships/customXml" Target="../customXml/item3.xml" Id="rId3" /><Relationship Type="http://schemas.openxmlformats.org/officeDocument/2006/relationships/footer" Target="footer3.xml" Id="rId21"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header" Target="header2.xml" Id="rId17" /><Relationship Type="http://schemas.openxmlformats.org/officeDocument/2006/relationships/hyperlink" Target="https://www.gatenbysanderson.com/job/GSe93242/" TargetMode="External" Id="rId25"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header" Target="header3.xml" Id="rId20" /><Relationship Type="http://schemas.openxmlformats.org/officeDocument/2006/relationships/hyperlink" Target="mailto:James.payne@gatenbysanderson.com" TargetMode="External" Id="rId29"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hyperlink" Target="mailto:devon.coates@gatenbysanderson.com" TargetMode="External" Id="rId24" /><Relationship Type="http://schemas.openxmlformats.org/officeDocument/2006/relationships/customXml" Target="../customXml/item5.xml" Id="rId5" /><Relationship Type="http://schemas.openxmlformats.org/officeDocument/2006/relationships/image" Target="media/image4.png" Id="rId15" /><Relationship Type="http://schemas.openxmlformats.org/officeDocument/2006/relationships/hyperlink" Target="mailto:devon.coates@gatenbysanderson.com" TargetMode="External" Id="rId23" /><Relationship Type="http://schemas.openxmlformats.org/officeDocument/2006/relationships/hyperlink" Target="mailto:Rosanne.sarratt@gatenbysanderson.com" TargetMode="External" Id="rId28" /><Relationship Type="http://schemas.openxmlformats.org/officeDocument/2006/relationships/footnotes" Target="footnotes.xml" Id="rId10" /><Relationship Type="http://schemas.openxmlformats.org/officeDocument/2006/relationships/footer" Target="footer2.xml" Id="rId19" /><Relationship Type="http://schemas.openxmlformats.org/officeDocument/2006/relationships/theme" Target="theme/theme1.xml" Id="rId31"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image" Target="media/image3.png" Id="rId14" /><Relationship Type="http://schemas.openxmlformats.org/officeDocument/2006/relationships/image" Target="media/image6.png" Id="rId22" /><Relationship Type="http://schemas.openxmlformats.org/officeDocument/2006/relationships/image" Target="media/image7.png" Id="rId27" /><Relationship Type="http://schemas.openxmlformats.org/officeDocument/2006/relationships/fontTable" Target="fontTable.xml" Id="rId30" /><Relationship Type="http://schemas.openxmlformats.org/officeDocument/2006/relationships/glossaryDocument" Target="glossary/document.xml" Id="R30df074110bf49ba" /></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e242d04-60a0-4d9f-8510-d155aeb45e36}"/>
      </w:docPartPr>
      <w:docPartBody>
        <w:p w14:paraId="6F59BF8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lc_EmailBCC xmlns="http://schemas.microsoft.com/sharepoint/v3" xsi:nil="true"/>
    <HMT_DocumentTypeHTField0 xmlns="e3bb7af6-1ed4-4506-8370-9e20ea83206e">
      <Terms xmlns="http://schemas.microsoft.com/office/infopath/2007/PartnerControls">
        <TermInfo xmlns="http://schemas.microsoft.com/office/infopath/2007/PartnerControls">
          <TermName xmlns="http://schemas.microsoft.com/office/infopath/2007/PartnerControls">Other</TermName>
          <TermId xmlns="http://schemas.microsoft.com/office/infopath/2007/PartnerControls">c235b5c2-f697-427b-a70a-43d69599f998</TermId>
        </TermInfo>
      </Terms>
    </HMT_DocumentTypeHTField0>
    <TaxCatchAll xmlns="e3bb7af6-1ed4-4506-8370-9e20ea83206e">
      <Value>57</Value>
      <Value>4</Value>
      <Value>2</Value>
      <Value>1</Value>
      <Value>5</Value>
    </TaxCatchAll>
    <dlc_EmailReceivedUTC xmlns="http://schemas.microsoft.com/sharepoint/v3" xsi:nil="true"/>
    <dlc_EmailSentUTC xmlns="http://schemas.microsoft.com/sharepoint/v3" xsi:nil="true"/>
    <HMT_ClosedbyOrig xmlns="e3bb7af6-1ed4-4506-8370-9e20ea83206e">
      <UserInfo>
        <DisplayName/>
        <AccountId xsi:nil="true"/>
        <AccountType/>
      </UserInfo>
    </HMT_ClosedbyOrig>
    <dlc_EmailSubject xmlns="http://schemas.microsoft.com/sharepoint/v3" xsi:nil="true"/>
    <dlc_EmailTo xmlns="http://schemas.microsoft.com/sharepoint/v3" xsi:nil="true"/>
    <dlc_EmailFrom xmlns="http://schemas.microsoft.com/sharepoint/v3" xsi:nil="true"/>
    <dlc_EmailCC xmlns="http://schemas.microsoft.com/sharepoint/v3" xsi:nil="true"/>
    <dlc_EmailMailbox xmlns="http://schemas.microsoft.com/sharepoint/v3">
      <UserInfo>
        <DisplayName/>
        <AccountId xsi:nil="true"/>
        <AccountType/>
      </UserInfo>
    </dlc_EmailMailbox>
    <HMT_LegacyRecord xmlns="e3bb7af6-1ed4-4506-8370-9e20ea83206e">false</HMT_LegacyRecord>
    <_dlc_DocId xmlns="e3bb7af6-1ed4-4506-8370-9e20ea83206e">HMTEGU-17644765-6950</_dlc_DocId>
    <HMT_LegacySensitive xmlns="e3bb7af6-1ed4-4506-8370-9e20ea83206e">false</HMT_LegacySensitive>
    <_dlc_DocIdUrl xmlns="e3bb7af6-1ed4-4506-8370-9e20ea83206e">
      <Url>https://tris42.sharepoint.com/sites/hmt_is_egu/_layouts/15/DocIdRedir.aspx?ID=HMTEGU-17644765-6950</Url>
      <Description>HMTEGU-17644765-6950</Description>
    </_dlc_DocIdUrl>
    <HMT_ClosedArchive xmlns="e3bb7af6-1ed4-4506-8370-9e20ea83206e">false</HMT_ClosedArchive>
    <HMT_Topic xmlns="e3bb7af6-1ed4-4506-8370-9e20ea83206e">National Infrastructure Commission</HMT_Topic>
    <HMT_SubTeamHTField0 xmlns="e3bb7af6-1ed4-4506-8370-9e20ea83206e">
      <Terms xmlns="http://schemas.microsoft.com/office/infopath/2007/PartnerControls"/>
    </HMT_SubTeamHTField0>
    <HMT_Record xmlns="e3bb7af6-1ed4-4506-8370-9e20ea83206e">true</HMT_Record>
    <HMT_TeamHTField0 xmlns="e3bb7af6-1ed4-4506-8370-9e20ea83206e">
      <Terms xmlns="http://schemas.microsoft.com/office/infopath/2007/PartnerControls">
        <TermInfo xmlns="http://schemas.microsoft.com/office/infopath/2007/PartnerControls">
          <TermName xmlns="http://schemas.microsoft.com/office/infopath/2007/PartnerControls">Infrastructure, Digital and Culture</TermName>
          <TermId xmlns="http://schemas.microsoft.com/office/infopath/2007/PartnerControls">b02840d3-c0f5-4bbe-93c5-c83af132e1c9</TermId>
        </TermInfo>
      </Terms>
    </HMT_TeamHTField0>
    <HMT_CategoryHTField0 xmlns="e3bb7af6-1ed4-4506-8370-9e20ea83206e">
      <Terms xmlns="http://schemas.microsoft.com/office/infopath/2007/PartnerControls">
        <TermInfo xmlns="http://schemas.microsoft.com/office/infopath/2007/PartnerControls">
          <TermName xmlns="http://schemas.microsoft.com/office/infopath/2007/PartnerControls">Policy Document Types</TermName>
          <TermId xmlns="http://schemas.microsoft.com/office/infopath/2007/PartnerControls">bd4325a7-7f6a-48f9-b0dc-cc3aef626e65</TermId>
        </TermInfo>
      </Terms>
    </HMT_CategoryHTField0>
    <HMT_Theme xmlns="e3bb7af6-1ed4-4506-8370-9e20ea83206e">IDC - Infrastructure Strategy</HMT_Theme>
    <HMT_SubTopic xmlns="e3bb7af6-1ed4-4506-8370-9e20ea83206e">NIC Sponsorship</HMT_SubTopic>
    <b9c42a306c8b47fcbaf8a41a71352f3a xmlns="e3bb7af6-1ed4-4506-8370-9e20ea83206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0c3401bb-744b-4660-997f-fc50d910db48</TermId>
        </TermInfo>
      </Terms>
    </b9c42a306c8b47fcbaf8a41a71352f3a>
    <HMT_GroupHTField0 xmlns="e3bb7af6-1ed4-4506-8370-9e20ea83206e">
      <Terms xmlns="http://schemas.microsoft.com/office/infopath/2007/PartnerControls">
        <TermInfo xmlns="http://schemas.microsoft.com/office/infopath/2007/PartnerControls">
          <TermName xmlns="http://schemas.microsoft.com/office/infopath/2007/PartnerControls">Enterprise and Growth</TermName>
          <TermId xmlns="http://schemas.microsoft.com/office/infopath/2007/PartnerControls">a55fa274-a267-4c48-8424-022e81793870</TermId>
        </TermInfo>
      </Terms>
    </HMT_GroupHTField0>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HMT Document" ma:contentTypeID="0x010100F3DA492754083E45834DB37B66A7598000BDB57DA2469D5F40B5C58D318B7B00ED" ma:contentTypeVersion="6" ma:contentTypeDescription="Create an InfoStore Document" ma:contentTypeScope="" ma:versionID="e7f1ee191377a6f1ef747910705373b9">
  <xsd:schema xmlns:xsd="http://www.w3.org/2001/XMLSchema" xmlns:xs="http://www.w3.org/2001/XMLSchema" xmlns:p="http://schemas.microsoft.com/office/2006/metadata/properties" xmlns:ns1="http://schemas.microsoft.com/sharepoint/v3" xmlns:ns2="e3bb7af6-1ed4-4506-8370-9e20ea83206e" xmlns:ns3="d1544e96-3add-4b46-a9cd-781dabd7ac07" targetNamespace="http://schemas.microsoft.com/office/2006/metadata/properties" ma:root="true" ma:fieldsID="fdfb0c64f024868a4050d058ee590bba" ns1:_="" ns2:_="" ns3:_="">
    <xsd:import namespace="http://schemas.microsoft.com/sharepoint/v3"/>
    <xsd:import namespace="e3bb7af6-1ed4-4506-8370-9e20ea83206e"/>
    <xsd:import namespace="d1544e96-3add-4b46-a9cd-781dabd7ac07"/>
    <xsd:element name="properties">
      <xsd:complexType>
        <xsd:sequence>
          <xsd:element name="documentManagement">
            <xsd:complexType>
              <xsd:all>
                <xsd:element ref="ns1:dlc_EmailSubject" minOccurs="0"/>
                <xsd:element ref="ns1:dlc_EmailMailbox" minOccurs="0"/>
                <xsd:element ref="ns1:dlc_EmailTo" minOccurs="0"/>
                <xsd:element ref="ns1:dlc_EmailFrom" minOccurs="0"/>
                <xsd:element ref="ns1:dlc_EmailCC" minOccurs="0"/>
                <xsd:element ref="ns1:dlc_EmailBCC" minOccurs="0"/>
                <xsd:element ref="ns1:dlc_EmailSentUTC" minOccurs="0"/>
                <xsd:element ref="ns1:dlc_EmailReceivedUTC" minOccurs="0"/>
                <xsd:element ref="ns2:HMT_DocumentTypeHTField0" minOccurs="0"/>
                <xsd:element ref="ns2:HMT_Record" minOccurs="0"/>
                <xsd:element ref="ns2:HMT_GroupHTField0" minOccurs="0"/>
                <xsd:element ref="ns2:HMT_TeamHTField0" minOccurs="0"/>
                <xsd:element ref="ns2:HMT_SubTeamHTField0" minOccurs="0"/>
                <xsd:element ref="ns2:HMT_Theme" minOccurs="0"/>
                <xsd:element ref="ns2:HMT_Topic" minOccurs="0"/>
                <xsd:element ref="ns2:HMT_SubTopic" minOccurs="0"/>
                <xsd:element ref="ns2:HMT_CategoryHTField0" minOccurs="0"/>
                <xsd:element ref="ns2:HMT_ClosedOn" minOccurs="0"/>
                <xsd:element ref="ns2:HMT_DeletedOn" minOccurs="0"/>
                <xsd:element ref="ns2:HMT_ArchivedOn" minOccurs="0"/>
                <xsd:element ref="ns2:HMT_LegacyItemID" minOccurs="0"/>
                <xsd:element ref="ns2:HMT_LegacyCreatedBy" minOccurs="0"/>
                <xsd:element ref="ns2:HMT_LegacyModifiedBy" minOccurs="0"/>
                <xsd:element ref="ns2:HMT_LegacyOrigSource" minOccurs="0"/>
                <xsd:element ref="ns2:HMT_LegacyExtRef" minOccurs="0"/>
                <xsd:element ref="ns2:HMT_LegacySensitive" minOccurs="0"/>
                <xsd:element ref="ns2:HMT_LegacyRecord" minOccurs="0"/>
                <xsd:element ref="ns2:HMT_Audit" minOccurs="0"/>
                <xsd:element ref="ns2:HMT_ClosedBy" minOccurs="0"/>
                <xsd:element ref="ns2:HMT_ArchivedBy" minOccurs="0"/>
                <xsd:element ref="ns2:HMT_ClosedArchive" minOccurs="0"/>
                <xsd:element ref="ns2:HMT_ClosedOnOrig" minOccurs="0"/>
                <xsd:element ref="ns2:HMT_ClosedbyOrig" minOccurs="0"/>
                <xsd:element ref="ns2:_dlc_DocIdUrl" minOccurs="0"/>
                <xsd:element ref="ns2:TaxCatchAllLabel" minOccurs="0"/>
                <xsd:element ref="ns2:TaxCatchAll" minOccurs="0"/>
                <xsd:element ref="ns2:b9c42a306c8b47fcbaf8a41a71352f3a" minOccurs="0"/>
                <xsd:element ref="ns2:_dlc_DocId" minOccurs="0"/>
                <xsd:element ref="ns2:_dlc_DocIdPersistId"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lc_EmailSubject" ma:index="0" nillable="true" ma:displayName="Subject" ma:description="" ma:internalName="dlc_EmailSubject">
      <xsd:simpleType>
        <xsd:restriction base="dms:Text">
          <xsd:maxLength value="255"/>
        </xsd:restriction>
      </xsd:simpleType>
    </xsd:element>
    <xsd:element name="dlc_EmailMailbox" ma:index="1" nillable="true" ma:displayName="Submitter" ma:description="" ma:internalName="dlc_EmailMailbox">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lc_EmailTo" ma:index="2" nillable="true" ma:displayName="To" ma:description="" ma:internalName="dlc_EmailTo">
      <xsd:simpleType>
        <xsd:restriction base="dms:Text">
          <xsd:maxLength value="255"/>
        </xsd:restriction>
      </xsd:simpleType>
    </xsd:element>
    <xsd:element name="dlc_EmailFrom" ma:index="3" nillable="true" ma:displayName="From" ma:description="" ma:internalName="dlc_EmailFrom">
      <xsd:simpleType>
        <xsd:restriction base="dms:Text">
          <xsd:maxLength value="255"/>
        </xsd:restriction>
      </xsd:simpleType>
    </xsd:element>
    <xsd:element name="dlc_EmailCC" ma:index="4" nillable="true" ma:displayName="CC" ma:description="" ma:internalName="dlc_EmailCC">
      <xsd:simpleType>
        <xsd:restriction base="dms:Note">
          <xsd:maxLength value="1024"/>
        </xsd:restriction>
      </xsd:simpleType>
    </xsd:element>
    <xsd:element name="dlc_EmailBCC" ma:index="5" nillable="true" ma:displayName="BCC" ma:description="" ma:internalName="dlc_EmailBCC">
      <xsd:simpleType>
        <xsd:restriction base="dms:Note">
          <xsd:maxLength value="1024"/>
        </xsd:restriction>
      </xsd:simpleType>
    </xsd:element>
    <xsd:element name="dlc_EmailSentUTC" ma:index="6" nillable="true" ma:displayName="Date Sent" ma:description="" ma:internalName="dlc_EmailSentUTC">
      <xsd:simpleType>
        <xsd:restriction base="dms:DateTime"/>
      </xsd:simpleType>
    </xsd:element>
    <xsd:element name="dlc_EmailReceivedUTC" ma:index="7" nillable="true" ma:displayName="Date Received" ma:description="" ma:internalName="dlc_EmailReceivedUTC">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3bb7af6-1ed4-4506-8370-9e20ea83206e" elementFormDefault="qualified">
    <xsd:import namespace="http://schemas.microsoft.com/office/2006/documentManagement/types"/>
    <xsd:import namespace="http://schemas.microsoft.com/office/infopath/2007/PartnerControls"/>
    <xsd:element name="HMT_DocumentTypeHTField0" ma:index="9" nillable="true" ma:taxonomy="true" ma:internalName="HMT_DocumentTypeHTField0" ma:taxonomyFieldName="HMT_DocumentType" ma:displayName="Document Type" ma:indexed="true" ma:default="-1;#Other|c235b5c2-f697-427b-a70a-43d69599f998" ma:fieldId="{64e205a0-0872-4e26-9aef-64ca7bdb5848}" ma:sspId="9002b6cd-6bc3-456d-8dd0-19fe32dddaf9" ma:termSetId="b6f1e53f-947f-4b4b-98bb-41ceeb10f910" ma:anchorId="bd4325a7-7f6a-48f9-b0dc-cc3aef626e65" ma:open="false" ma:isKeyword="false">
      <xsd:complexType>
        <xsd:sequence>
          <xsd:element ref="pc:Terms" minOccurs="0" maxOccurs="1"/>
        </xsd:sequence>
      </xsd:complexType>
    </xsd:element>
    <xsd:element name="HMT_Record" ma:index="10" nillable="true" ma:displayName="Record" ma:description="Is this document a record?" ma:hidden="true" ma:internalName="HMT_Record" ma:readOnly="true">
      <xsd:simpleType>
        <xsd:restriction base="dms:Boolean"/>
      </xsd:simpleType>
    </xsd:element>
    <xsd:element name="HMT_GroupHTField0" ma:index="12" nillable="true" ma:taxonomy="true" ma:internalName="HMT_GroupHTField0" ma:taxonomyFieldName="HMT_Group" ma:displayName="Organisation unit" ma:indexed="true" ma:readOnly="true" ma:default="" ma:fieldId="{0727aac2-e220-4289-aa2b-5b6dcdadae03}"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eamHTField0" ma:index="14" nillable="true" ma:taxonomy="true" ma:internalName="HMT_TeamHTField0" ma:taxonomyFieldName="HMT_Team" ma:displayName="Team" ma:indexed="true" ma:readOnly="true" ma:default="" ma:fieldId="{2eefa5c6-211a-4a5e-9a50-7e1c1c1599ef}"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SubTeamHTField0" ma:index="16" nillable="true" ma:taxonomy="true" ma:internalName="HMT_SubTeamHTField0" ma:taxonomyFieldName="HMT_SubTeam" ma:displayName="Sub Team" ma:indexed="true" ma:readOnly="true" ma:default="" ma:fieldId="{1b8bc039-1a2e-4089-a24d-47de9e4a6672}"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heme" ma:index="17" nillable="true" ma:displayName="Library" ma:description="Document library theme" ma:hidden="true" ma:internalName="HMT_Theme" ma:readOnly="true">
      <xsd:simpleType>
        <xsd:restriction base="dms:Text"/>
      </xsd:simpleType>
    </xsd:element>
    <xsd:element name="HMT_Topic" ma:index="18" nillable="true" ma:displayName="Topic" ma:description="Topic" ma:hidden="true" ma:internalName="HMT_Topic" ma:readOnly="true">
      <xsd:simpleType>
        <xsd:restriction base="dms:Text"/>
      </xsd:simpleType>
    </xsd:element>
    <xsd:element name="HMT_SubTopic" ma:index="19" nillable="true" ma:displayName="Sub Topic" ma:description="Sub topic" ma:hidden="true" ma:internalName="HMT_SubTopic" ma:readOnly="true">
      <xsd:simpleType>
        <xsd:restriction base="dms:Text"/>
      </xsd:simpleType>
    </xsd:element>
    <xsd:element name="HMT_CategoryHTField0" ma:index="21" nillable="true" ma:taxonomy="true" ma:internalName="HMT_CategoryHTField0" ma:taxonomyFieldName="HMT_Category" ma:displayName="Category" ma:indexed="true" ma:readOnly="true" ma:default="" ma:fieldId="{03bf77b0-a02d-47ea-8bec-4fb357d1f3ee}" ma:sspId="9002b6cd-6bc3-456d-8dd0-19fe32dddaf9" ma:termSetId="b6f1e53f-947f-4b4b-98bb-41ceeb10f910" ma:anchorId="00000000-0000-0000-0000-000000000000" ma:open="false" ma:isKeyword="false">
      <xsd:complexType>
        <xsd:sequence>
          <xsd:element ref="pc:Terms" minOccurs="0" maxOccurs="1"/>
        </xsd:sequence>
      </xsd:complexType>
    </xsd:element>
    <xsd:element name="HMT_ClosedOn" ma:index="23" nillable="true" ma:displayName="Closed On" ma:description="The date this item was closed on" ma:format="DateTime" ma:hidden="true" ma:internalName="HMT_ClosedOn" ma:readOnly="true">
      <xsd:simpleType>
        <xsd:restriction base="dms:DateTime"/>
      </xsd:simpleType>
    </xsd:element>
    <xsd:element name="HMT_DeletedOn" ma:index="24" nillable="true" ma:displayName="Deleted On" ma:description="The date this item was deleted on" ma:format="DateTime" ma:hidden="true" ma:internalName="HMT_DeletedOn" ma:readOnly="true">
      <xsd:simpleType>
        <xsd:restriction base="dms:DateTime"/>
      </xsd:simpleType>
    </xsd:element>
    <xsd:element name="HMT_ArchivedOn" ma:index="25" nillable="true" ma:displayName="Archived On" ma:description="The date this item was archived on" ma:format="DateTime" ma:hidden="true" ma:internalName="HMT_ArchivedOn" ma:readOnly="true">
      <xsd:simpleType>
        <xsd:restriction base="dms:DateTime"/>
      </xsd:simpleType>
    </xsd:element>
    <xsd:element name="HMT_LegacyItemID" ma:index="26" nillable="true" ma:displayName="Legacy Item ID" ma:hidden="true" ma:internalName="HMT_LegacyItemID" ma:readOnly="true">
      <xsd:simpleType>
        <xsd:restriction base="dms:Text"/>
      </xsd:simpleType>
    </xsd:element>
    <xsd:element name="HMT_LegacyCreatedBy" ma:index="27" nillable="true" ma:displayName="Legacy Created By" ma:hidden="true" ma:internalName="HMT_LegacyCreatedBy" ma:readOnly="true">
      <xsd:simpleType>
        <xsd:restriction base="dms:Text"/>
      </xsd:simpleType>
    </xsd:element>
    <xsd:element name="HMT_LegacyModifiedBy" ma:index="28" nillable="true" ma:displayName="Legacy Modified By" ma:hidden="true" ma:internalName="HMT_LegacyModifiedBy" ma:readOnly="true">
      <xsd:simpleType>
        <xsd:restriction base="dms:Text"/>
      </xsd:simpleType>
    </xsd:element>
    <xsd:element name="HMT_LegacyOrigSource" ma:index="29" nillable="true" ma:displayName="Original Source" ma:hidden="true" ma:internalName="HMT_LegacyOrigSource" ma:readOnly="true">
      <xsd:simpleType>
        <xsd:restriction base="dms:Text"/>
      </xsd:simpleType>
    </xsd:element>
    <xsd:element name="HMT_LegacyExtRef" ma:index="30" nillable="true" ma:displayName="External Reference" ma:hidden="true" ma:internalName="HMT_LegacyExtRef" ma:readOnly="true">
      <xsd:simpleType>
        <xsd:restriction base="dms:Text"/>
      </xsd:simpleType>
    </xsd:element>
    <xsd:element name="HMT_LegacySensitive" ma:index="31" nillable="true" ma:displayName="Sensitive Item" ma:default="0" ma:hidden="true" ma:internalName="HMT_LegacySensitive" ma:readOnly="true">
      <xsd:simpleType>
        <xsd:restriction base="dms:Boolean"/>
      </xsd:simpleType>
    </xsd:element>
    <xsd:element name="HMT_LegacyRecord" ma:index="32" nillable="true" ma:displayName="Legacy Record" ma:default="0" ma:hidden="true" ma:internalName="HMT_LegacyRecord" ma:readOnly="true">
      <xsd:simpleType>
        <xsd:restriction base="dms:Boolean"/>
      </xsd:simpleType>
    </xsd:element>
    <xsd:element name="HMT_Audit" ma:index="33" nillable="true" ma:displayName="Audit Log" ma:description="Audit Log" ma:internalName="HMT_Audit" ma:readOnly="true">
      <xsd:simpleType>
        <xsd:restriction base="dms:Note">
          <xsd:maxLength value="255"/>
        </xsd:restriction>
      </xsd:simpleType>
    </xsd:element>
    <xsd:element name="HMT_ClosedBy" ma:index="34" nillable="true" ma:displayName="Closed By" ma:description="Who closed this item" ma:hidden="true" ma:list="UserInfo" ma:internalName="HMT_Closed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ArchivedBy" ma:index="35" nillable="true" ma:displayName="Archived By" ma:description="Who archived this item" ma:hidden="true" ma:list="UserInfo" ma:internalName="HMT_Archived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ClosedArchive" ma:index="36" nillable="true" ma:displayName="Closed Archive" ma:default="0" ma:description="Item sent to closed archive" ma:hidden="true" ma:internalName="HMT_ClosedArchive" ma:readOnly="true">
      <xsd:simpleType>
        <xsd:restriction base="dms:Boolean"/>
      </xsd:simpleType>
    </xsd:element>
    <xsd:element name="HMT_ClosedOnOrig" ma:index="37" nillable="true" ma:displayName="Original Closed On" ma:description="The date this item was originally closed on" ma:format="DateTime" ma:hidden="true" ma:internalName="HMT_ClosedOnOrig" ma:readOnly="true">
      <xsd:simpleType>
        <xsd:restriction base="dms:DateTime"/>
      </xsd:simpleType>
    </xsd:element>
    <xsd:element name="HMT_ClosedbyOrig" ma:index="38" nillable="true" ma:displayName="Original Closed By" ma:description="Who originally closed this item" ma:hidden="true" ma:list="UserInfo" ma:internalName="HMT_ClosedbyOri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Url" ma:index="4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TaxCatchAllLabel" ma:index="47" nillable="true" ma:displayName="Taxonomy Catch All Column1" ma:hidden="true" ma:list="{75d396a6-4465-40d0-bb10-c0fecb939120}" ma:internalName="TaxCatchAllLabel" ma:readOnly="true" ma:showField="CatchAllDataLabel" ma:web="e3bb7af6-1ed4-4506-8370-9e20ea83206e">
      <xsd:complexType>
        <xsd:complexContent>
          <xsd:extension base="dms:MultiChoiceLookup">
            <xsd:sequence>
              <xsd:element name="Value" type="dms:Lookup" maxOccurs="unbounded" minOccurs="0" nillable="true"/>
            </xsd:sequence>
          </xsd:extension>
        </xsd:complexContent>
      </xsd:complexType>
    </xsd:element>
    <xsd:element name="TaxCatchAll" ma:index="48" nillable="true" ma:displayName="Taxonomy Catch All Column" ma:hidden="true" ma:list="{75d396a6-4465-40d0-bb10-c0fecb939120}" ma:internalName="TaxCatchAll" ma:showField="CatchAllData" ma:web="e3bb7af6-1ed4-4506-8370-9e20ea83206e">
      <xsd:complexType>
        <xsd:complexContent>
          <xsd:extension base="dms:MultiChoiceLookup">
            <xsd:sequence>
              <xsd:element name="Value" type="dms:Lookup" maxOccurs="unbounded" minOccurs="0" nillable="true"/>
            </xsd:sequence>
          </xsd:extension>
        </xsd:complexContent>
      </xsd:complexType>
    </xsd:element>
    <xsd:element name="b9c42a306c8b47fcbaf8a41a71352f3a" ma:index="49" nillable="true" ma:taxonomy="true" ma:internalName="b9c42a306c8b47fcbaf8a41a71352f3a" ma:taxonomyFieldName="HMT_Classification" ma:displayName="Classification" ma:indexed="true" ma:readOnly="true" ma:default="" ma:fieldId="{b9c42a30-6c8b-47fc-baf8-a41a71352f3a}" ma:sspId="9002b6cd-6bc3-456d-8dd0-19fe32dddaf9" ma:termSetId="7a69d7dc-39ad-4ce6-95e5-a2714f1574de" ma:anchorId="00000000-0000-0000-0000-000000000000" ma:open="false" ma:isKeyword="false">
      <xsd:complexType>
        <xsd:sequence>
          <xsd:element ref="pc:Terms" minOccurs="0" maxOccurs="1"/>
        </xsd:sequence>
      </xsd:complexType>
    </xsd:element>
    <xsd:element name="_dlc_DocId" ma:index="50" nillable="true" ma:displayName="Document ID Value" ma:description="The value of the document ID assigned to this item." ma:internalName="_dlc_DocId" ma:readOnly="true">
      <xsd:simpleType>
        <xsd:restriction base="dms:Text"/>
      </xsd:simpleType>
    </xsd:element>
    <xsd:element name="_dlc_DocIdPersistId" ma:index="51"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1544e96-3add-4b46-a9cd-781dabd7ac07" elementFormDefault="qualified">
    <xsd:import namespace="http://schemas.microsoft.com/office/2006/documentManagement/types"/>
    <xsd:import namespace="http://schemas.microsoft.com/office/infopath/2007/PartnerControls"/>
    <xsd:element name="MediaServiceAutoTags" ma:index="54" nillable="true" ma:displayName="Tags" ma:internalName="MediaServiceAutoTags" ma:readOnly="true">
      <xsd:simpleType>
        <xsd:restriction base="dms:Text"/>
      </xsd:simpleType>
    </xsd:element>
    <xsd:element name="MediaServiceOCR" ma:index="55" nillable="true" ma:displayName="Extracted Text" ma:internalName="MediaServiceOCR" ma:readOnly="true">
      <xsd:simpleType>
        <xsd:restriction base="dms:Note">
          <xsd:maxLength value="255"/>
        </xsd:restriction>
      </xsd:simpleType>
    </xsd:element>
    <xsd:element name="MediaServiceGenerationTime" ma:index="56" nillable="true" ma:displayName="MediaServiceGenerationTime" ma:hidden="true" ma:internalName="MediaServiceGenerationTime" ma:readOnly="true">
      <xsd:simpleType>
        <xsd:restriction base="dms:Text"/>
      </xsd:simpleType>
    </xsd:element>
    <xsd:element name="MediaServiceEventHashCode" ma:index="5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3FF87A-AF85-4225-9F95-63E1C6655F05}">
  <ds:schemaRefs>
    <ds:schemaRef ds:uri="http://schemas.openxmlformats.org/officeDocument/2006/bibliography"/>
  </ds:schemaRefs>
</ds:datastoreItem>
</file>

<file path=customXml/itemProps2.xml><?xml version="1.0" encoding="utf-8"?>
<ds:datastoreItem xmlns:ds="http://schemas.openxmlformats.org/officeDocument/2006/customXml" ds:itemID="{9F58410E-DBE5-493C-9E0F-1495E4F68249}">
  <ds:schemaRefs>
    <ds:schemaRef ds:uri="http://schemas.microsoft.com/sharepoint/v3/contenttype/forms"/>
  </ds:schemaRefs>
</ds:datastoreItem>
</file>

<file path=customXml/itemProps3.xml><?xml version="1.0" encoding="utf-8"?>
<ds:datastoreItem xmlns:ds="http://schemas.openxmlformats.org/officeDocument/2006/customXml" ds:itemID="{9C876499-3628-49E8-AE9A-D1B847F315A7}">
  <ds:schemaRefs>
    <ds:schemaRef ds:uri="http://schemas.microsoft.com/office/infopath/2007/PartnerControls"/>
    <ds:schemaRef ds:uri="http://schemas.microsoft.com/office/2006/documentManagement/types"/>
    <ds:schemaRef ds:uri="http://purl.org/dc/dcmitype/"/>
    <ds:schemaRef ds:uri="http://purl.org/dc/elements/1.1/"/>
    <ds:schemaRef ds:uri="http://schemas.microsoft.com/office/2006/metadata/properties"/>
    <ds:schemaRef ds:uri="e3bb7af6-1ed4-4506-8370-9e20ea83206e"/>
    <ds:schemaRef ds:uri="http://schemas.microsoft.com/sharepoint/v3"/>
    <ds:schemaRef ds:uri="d1544e96-3add-4b46-a9cd-781dabd7ac07"/>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113A59A8-DF06-4BF6-A624-82445C7A2EA6}">
  <ds:schemaRefs>
    <ds:schemaRef ds:uri="http://schemas.microsoft.com/sharepoint/events"/>
  </ds:schemaRefs>
</ds:datastoreItem>
</file>

<file path=customXml/itemProps5.xml><?xml version="1.0" encoding="utf-8"?>
<ds:datastoreItem xmlns:ds="http://schemas.openxmlformats.org/officeDocument/2006/customXml" ds:itemID="{CC9B5ABE-8F61-402B-A985-AFDAD23CD4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3bb7af6-1ed4-4506-8370-9e20ea83206e"/>
    <ds:schemaRef ds:uri="d1544e96-3add-4b46-a9cd-781dabd7ac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NIC Draft Candidate Pack GS31.1.23.docx</dc:title>
  <dc:subject/>
  <dc:creator>James Payne</dc:creator>
  <cp:keywords/>
  <dc:description/>
  <cp:lastModifiedBy>Edgar, Dan - HMT</cp:lastModifiedBy>
  <cp:revision>148</cp:revision>
  <dcterms:created xsi:type="dcterms:W3CDTF">2023-02-02T01:53:00Z</dcterms:created>
  <dcterms:modified xsi:type="dcterms:W3CDTF">2023-03-01T10:51:45Z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0x010100F3DA492754083E45834DB37B66A7598000BDB57DA2469D5F40B5C58D318B7B00ED</vt:lpwstr>
  </property>
  <property fmtid="{D5CDD505-2E9C-101B-9397-08002B2CF9AE}" pid="3" name="_dlc_DocIdItemGuid">
    <vt:lpwstr>9c081837-78d4-4d95-92ed-0a7a64e967fb</vt:lpwstr>
  </property>
  <property fmtid="{D5CDD505-2E9C-101B-9397-08002B2CF9AE}" pid="4" name="HMT_DocumentType">
    <vt:lpwstr>1;#Other|c235b5c2-f697-427b-a70a-43d69599f998</vt:lpwstr>
  </property>
  <property fmtid="{D5CDD505-2E9C-101B-9397-08002B2CF9AE}" pid="5" name="HMT_Group">
    <vt:lpwstr>2;#Enterprise and Growth|a55fa274-a267-4c48-8424-022e81793870</vt:lpwstr>
  </property>
  <property fmtid="{D5CDD505-2E9C-101B-9397-08002B2CF9AE}" pid="6" name="HMT_Classification">
    <vt:lpwstr>5;#Official|0c3401bb-744b-4660-997f-fc50d910db48</vt:lpwstr>
  </property>
  <property fmtid="{D5CDD505-2E9C-101B-9397-08002B2CF9AE}" pid="7" name="HMT_SubTeam">
    <vt:lpwstr/>
  </property>
  <property fmtid="{D5CDD505-2E9C-101B-9397-08002B2CF9AE}" pid="8" name="HMT_Review">
    <vt:bool>false</vt:bool>
  </property>
  <property fmtid="{D5CDD505-2E9C-101B-9397-08002B2CF9AE}" pid="9" name="HMT_Team">
    <vt:lpwstr>57;#Infrastructure, Digital and Culture|b02840d3-c0f5-4bbe-93c5-c83af132e1c9</vt:lpwstr>
  </property>
  <property fmtid="{D5CDD505-2E9C-101B-9397-08002B2CF9AE}" pid="10" name="HMT_Category">
    <vt:lpwstr>4;#Policy Document Types|bd4325a7-7f6a-48f9-b0dc-cc3aef626e65</vt:lpwstr>
  </property>
  <property fmtid="{D5CDD505-2E9C-101B-9397-08002B2CF9AE}" pid="11" name="SharedWithUsers">
    <vt:lpwstr>485;#Auger, Caroline - HMT;#7882;#Heath, James - NIC;#1489;#Medland, Jonny - HMT;#9062;#Action XST - HMT;#10553;#Finkelstein, Simon - HMT;#8246;#Whitwam, Gabriel - HMT;#1957;#Board Secretariat - HMT;#8768;#Dufty, Jonathan - HMT;#5037;#Sullivan, Jordan - HMT;#687;#Kurian, Trishna - HMT;#3052;#Edgar, Dan - HMT;#405;#Langford, Ben - HMT;#477;#Shah, Dershil - HMT;#210;#Rowan, Ellie -HMT;#1044;#Phillips, Katy - HMT;#1108;#Begum, Halema - HMT;#2528;#Arnold, John - HMT;#3040;#Shah, Sainka - HMT</vt:lpwstr>
  </property>
</Properties>
</file>